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4DB30" w14:textId="0210DADD" w:rsidR="00AB5BCB" w:rsidRPr="00880F7E" w:rsidRDefault="00AB5BCB" w:rsidP="00542981">
      <w:pPr>
        <w:jc w:val="center"/>
        <w:rPr>
          <w:rFonts w:asciiTheme="minorHAnsi" w:hAnsiTheme="minorHAnsi" w:cstheme="minorHAnsi"/>
          <w:b/>
        </w:rPr>
      </w:pPr>
      <w:r w:rsidRPr="00880F7E">
        <w:rPr>
          <w:rFonts w:asciiTheme="minorHAnsi" w:hAnsiTheme="minorHAnsi" w:cstheme="minorHAnsi"/>
          <w:noProof/>
        </w:rPr>
        <w:drawing>
          <wp:anchor distT="0" distB="0" distL="114300" distR="114300" simplePos="0" relativeHeight="251659264" behindDoc="0" locked="0" layoutInCell="1" allowOverlap="1" wp14:anchorId="5BA90F13" wp14:editId="0A284158">
            <wp:simplePos x="0" y="0"/>
            <wp:positionH relativeFrom="margin">
              <wp:align>center</wp:align>
            </wp:positionH>
            <wp:positionV relativeFrom="paragraph">
              <wp:posOffset>-184150</wp:posOffset>
            </wp:positionV>
            <wp:extent cx="6546850" cy="938530"/>
            <wp:effectExtent l="0" t="0" r="6350" b="0"/>
            <wp:wrapNone/>
            <wp:docPr id="1083710297"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46850" cy="938530"/>
                    </a:xfrm>
                    <a:prstGeom prst="rect">
                      <a:avLst/>
                    </a:prstGeom>
                    <a:noFill/>
                  </pic:spPr>
                </pic:pic>
              </a:graphicData>
            </a:graphic>
            <wp14:sizeRelH relativeFrom="margin">
              <wp14:pctWidth>0</wp14:pctWidth>
            </wp14:sizeRelH>
            <wp14:sizeRelV relativeFrom="margin">
              <wp14:pctHeight>0</wp14:pctHeight>
            </wp14:sizeRelV>
          </wp:anchor>
        </w:drawing>
      </w:r>
    </w:p>
    <w:p w14:paraId="5637FFAA" w14:textId="77777777" w:rsidR="00AB5BCB" w:rsidRPr="00880F7E" w:rsidRDefault="00AB5BCB" w:rsidP="00542981">
      <w:pPr>
        <w:jc w:val="center"/>
        <w:rPr>
          <w:rFonts w:asciiTheme="minorHAnsi" w:hAnsiTheme="minorHAnsi" w:cstheme="minorHAnsi"/>
          <w:b/>
        </w:rPr>
      </w:pPr>
    </w:p>
    <w:p w14:paraId="75C548E2" w14:textId="77777777" w:rsidR="00AB5BCB" w:rsidRPr="00880F7E" w:rsidRDefault="00AB5BCB" w:rsidP="00542981">
      <w:pPr>
        <w:jc w:val="center"/>
        <w:rPr>
          <w:rFonts w:asciiTheme="minorHAnsi" w:hAnsiTheme="minorHAnsi" w:cstheme="minorHAnsi"/>
          <w:b/>
        </w:rPr>
      </w:pPr>
    </w:p>
    <w:p w14:paraId="4534FAB0" w14:textId="77777777" w:rsidR="00AB5BCB" w:rsidRPr="00880F7E" w:rsidRDefault="00AB5BCB" w:rsidP="00542981">
      <w:pPr>
        <w:jc w:val="center"/>
        <w:rPr>
          <w:rFonts w:asciiTheme="minorHAnsi" w:hAnsiTheme="minorHAnsi" w:cstheme="minorHAnsi"/>
          <w:b/>
        </w:rPr>
      </w:pPr>
    </w:p>
    <w:p w14:paraId="04909B6C" w14:textId="77777777" w:rsidR="00880F7E" w:rsidRDefault="00880F7E" w:rsidP="00542981">
      <w:pPr>
        <w:jc w:val="center"/>
        <w:rPr>
          <w:rFonts w:asciiTheme="minorHAnsi" w:hAnsiTheme="minorHAnsi" w:cstheme="minorHAnsi"/>
          <w:b/>
          <w:sz w:val="36"/>
          <w:szCs w:val="36"/>
        </w:rPr>
      </w:pPr>
    </w:p>
    <w:p w14:paraId="026FB598" w14:textId="285FF6ED" w:rsidR="00AB5BCB" w:rsidRPr="00880F7E" w:rsidRDefault="002B3EC9" w:rsidP="00542981">
      <w:pPr>
        <w:jc w:val="center"/>
        <w:rPr>
          <w:rFonts w:asciiTheme="minorHAnsi" w:hAnsiTheme="minorHAnsi" w:cstheme="minorHAnsi"/>
          <w:b/>
          <w:sz w:val="36"/>
          <w:szCs w:val="36"/>
        </w:rPr>
      </w:pPr>
      <w:r w:rsidRPr="00880F7E">
        <w:rPr>
          <w:rFonts w:asciiTheme="minorHAnsi" w:hAnsiTheme="minorHAnsi" w:cstheme="minorHAnsi"/>
          <w:b/>
          <w:sz w:val="36"/>
          <w:szCs w:val="36"/>
        </w:rPr>
        <w:t>Amendamente propuse</w:t>
      </w:r>
    </w:p>
    <w:p w14:paraId="61C46F51" w14:textId="362BF3B9" w:rsidR="00062975" w:rsidRPr="00880F7E" w:rsidRDefault="00AB5BCB" w:rsidP="00542981">
      <w:pPr>
        <w:jc w:val="center"/>
        <w:rPr>
          <w:rFonts w:asciiTheme="minorHAnsi" w:hAnsiTheme="minorHAnsi" w:cstheme="minorHAnsi"/>
          <w:b/>
          <w:sz w:val="36"/>
          <w:szCs w:val="36"/>
        </w:rPr>
      </w:pPr>
      <w:r w:rsidRPr="00880F7E">
        <w:rPr>
          <w:rFonts w:asciiTheme="minorHAnsi" w:hAnsiTheme="minorHAnsi" w:cstheme="minorHAnsi"/>
          <w:b/>
          <w:sz w:val="36"/>
          <w:szCs w:val="36"/>
        </w:rPr>
        <w:t>Proiect de LEGE privind unele măsuri fiscal-bugetare</w:t>
      </w:r>
    </w:p>
    <w:p w14:paraId="47EF5FB3" w14:textId="77777777" w:rsidR="004D33BB" w:rsidRPr="00880F7E" w:rsidRDefault="004D33BB" w:rsidP="00542981">
      <w:pPr>
        <w:ind w:right="-195"/>
        <w:jc w:val="both"/>
        <w:rPr>
          <w:rFonts w:asciiTheme="minorHAnsi" w:hAnsiTheme="minorHAnsi" w:cstheme="minorHAnsi"/>
        </w:rPr>
      </w:pPr>
    </w:p>
    <w:tbl>
      <w:tblPr>
        <w:tblStyle w:val="TableGrid"/>
        <w:tblW w:w="0" w:type="auto"/>
        <w:jc w:val="center"/>
        <w:tblLook w:val="04A0" w:firstRow="1" w:lastRow="0" w:firstColumn="1" w:lastColumn="0" w:noHBand="0" w:noVBand="1"/>
      </w:tblPr>
      <w:tblGrid>
        <w:gridCol w:w="4884"/>
        <w:gridCol w:w="4782"/>
        <w:gridCol w:w="5722"/>
      </w:tblGrid>
      <w:tr w:rsidR="003F78A7" w:rsidRPr="00880F7E" w14:paraId="340376B3" w14:textId="27C30DF8" w:rsidTr="00B83AAC">
        <w:trPr>
          <w:jc w:val="center"/>
        </w:trPr>
        <w:tc>
          <w:tcPr>
            <w:tcW w:w="0" w:type="auto"/>
            <w:shd w:val="clear" w:color="auto" w:fill="DEEAF6" w:themeFill="accent1" w:themeFillTint="33"/>
          </w:tcPr>
          <w:p w14:paraId="453737BC" w14:textId="5AC4AB3E" w:rsidR="003F78A7" w:rsidRPr="00880F7E" w:rsidRDefault="003F78A7" w:rsidP="00880F7E">
            <w:pPr>
              <w:ind w:left="-255"/>
              <w:jc w:val="center"/>
              <w:rPr>
                <w:rFonts w:asciiTheme="minorHAnsi" w:hAnsiTheme="minorHAnsi" w:cstheme="minorHAnsi"/>
                <w:b/>
                <w:sz w:val="22"/>
                <w:szCs w:val="22"/>
              </w:rPr>
            </w:pPr>
            <w:r w:rsidRPr="00880F7E">
              <w:rPr>
                <w:rFonts w:asciiTheme="minorHAnsi" w:hAnsiTheme="minorHAnsi" w:cstheme="minorHAnsi"/>
                <w:b/>
                <w:sz w:val="22"/>
                <w:szCs w:val="22"/>
              </w:rPr>
              <w:t>Articol – text inițial</w:t>
            </w:r>
          </w:p>
        </w:tc>
        <w:tc>
          <w:tcPr>
            <w:tcW w:w="0" w:type="auto"/>
            <w:shd w:val="clear" w:color="auto" w:fill="DEEAF6" w:themeFill="accent1" w:themeFillTint="33"/>
          </w:tcPr>
          <w:p w14:paraId="7261FBBD" w14:textId="120A0370" w:rsidR="003F78A7" w:rsidRPr="00880F7E" w:rsidRDefault="003F78A7" w:rsidP="00880F7E">
            <w:pPr>
              <w:ind w:right="39"/>
              <w:jc w:val="center"/>
              <w:rPr>
                <w:rFonts w:asciiTheme="minorHAnsi" w:hAnsiTheme="minorHAnsi" w:cstheme="minorHAnsi"/>
                <w:b/>
                <w:sz w:val="22"/>
                <w:szCs w:val="22"/>
              </w:rPr>
            </w:pPr>
            <w:r w:rsidRPr="00880F7E">
              <w:rPr>
                <w:rFonts w:asciiTheme="minorHAnsi" w:hAnsiTheme="minorHAnsi" w:cstheme="minorHAnsi"/>
                <w:b/>
                <w:sz w:val="22"/>
                <w:szCs w:val="22"/>
              </w:rPr>
              <w:t>Amendamentele propuse</w:t>
            </w:r>
          </w:p>
        </w:tc>
        <w:tc>
          <w:tcPr>
            <w:tcW w:w="0" w:type="auto"/>
            <w:shd w:val="clear" w:color="auto" w:fill="DEEAF6" w:themeFill="accent1" w:themeFillTint="33"/>
          </w:tcPr>
          <w:p w14:paraId="00FBAA6E" w14:textId="29EC0EA9" w:rsidR="003F78A7" w:rsidRPr="00880F7E" w:rsidRDefault="003F78A7" w:rsidP="00880F7E">
            <w:pPr>
              <w:ind w:right="39"/>
              <w:jc w:val="center"/>
              <w:rPr>
                <w:rFonts w:asciiTheme="minorHAnsi" w:hAnsiTheme="minorHAnsi" w:cstheme="minorHAnsi"/>
                <w:b/>
                <w:sz w:val="22"/>
                <w:szCs w:val="22"/>
              </w:rPr>
            </w:pPr>
            <w:r w:rsidRPr="00880F7E">
              <w:rPr>
                <w:rFonts w:asciiTheme="minorHAnsi" w:hAnsiTheme="minorHAnsi" w:cstheme="minorHAnsi"/>
                <w:b/>
                <w:sz w:val="22"/>
                <w:szCs w:val="22"/>
              </w:rPr>
              <w:t>Motivația propunerii</w:t>
            </w:r>
          </w:p>
        </w:tc>
      </w:tr>
      <w:tr w:rsidR="003F78A7" w:rsidRPr="00880F7E" w14:paraId="39FBA45A" w14:textId="77777777" w:rsidTr="00B83AAC">
        <w:trPr>
          <w:jc w:val="center"/>
        </w:trPr>
        <w:tc>
          <w:tcPr>
            <w:tcW w:w="0" w:type="auto"/>
            <w:shd w:val="clear" w:color="auto" w:fill="auto"/>
          </w:tcPr>
          <w:p w14:paraId="4557849A" w14:textId="77777777" w:rsidR="003F78A7" w:rsidRPr="00880F7E" w:rsidRDefault="003F78A7" w:rsidP="00880F7E">
            <w:pPr>
              <w:spacing w:after="160"/>
              <w:jc w:val="both"/>
              <w:rPr>
                <w:rFonts w:asciiTheme="minorHAnsi" w:eastAsia="Trebuchet MS" w:hAnsiTheme="minorHAnsi" w:cstheme="minorHAnsi"/>
                <w:sz w:val="22"/>
                <w:szCs w:val="22"/>
              </w:rPr>
            </w:pPr>
            <w:r w:rsidRPr="00880F7E">
              <w:rPr>
                <w:rFonts w:asciiTheme="minorHAnsi" w:eastAsia="Trebuchet MS" w:hAnsiTheme="minorHAnsi" w:cstheme="minorHAnsi"/>
                <w:b/>
                <w:sz w:val="22"/>
                <w:szCs w:val="22"/>
              </w:rPr>
              <w:t>Art. I</w:t>
            </w:r>
            <w:r w:rsidRPr="00880F7E">
              <w:rPr>
                <w:rFonts w:asciiTheme="minorHAnsi" w:eastAsia="Trebuchet MS" w:hAnsiTheme="minorHAnsi" w:cstheme="minorHAnsi"/>
                <w:sz w:val="22"/>
                <w:szCs w:val="22"/>
              </w:rPr>
              <w:t xml:space="preserve"> - (1) Prezenta lege reglementează unele măsuri fiscal-bugetare pentru a consolida sustenabilitatea financiară a României pe termen lung prin limitarea cheltuielilor permanente, până la un nivel care să permită respectarea condiţionalităţilor asumate de România, cu consecințe negative asupra performanţelor fiscale şi externe ale statului român și prin creșterea veniturilor astfel încât să se poată susține din fonduri publice finanțarea tuturor categoriilor de servicii publice destinate cetățenilor la un nivel calitativ și competitiv impus de standardele europene.</w:t>
            </w:r>
          </w:p>
          <w:p w14:paraId="3BDBD1E7" w14:textId="4986F0B2" w:rsidR="003F78A7" w:rsidRPr="00880F7E" w:rsidRDefault="003F78A7" w:rsidP="00880F7E">
            <w:pPr>
              <w:jc w:val="both"/>
              <w:rPr>
                <w:rFonts w:asciiTheme="minorHAnsi" w:hAnsiTheme="minorHAnsi" w:cstheme="minorHAnsi"/>
                <w:sz w:val="22"/>
                <w:szCs w:val="22"/>
              </w:rPr>
            </w:pPr>
            <w:r w:rsidRPr="00880F7E">
              <w:rPr>
                <w:rFonts w:asciiTheme="minorHAnsi" w:eastAsia="Trebuchet MS" w:hAnsiTheme="minorHAnsi" w:cstheme="minorHAnsi"/>
                <w:sz w:val="22"/>
                <w:szCs w:val="22"/>
              </w:rPr>
              <w:t>[...]</w:t>
            </w:r>
          </w:p>
        </w:tc>
        <w:tc>
          <w:tcPr>
            <w:tcW w:w="0" w:type="auto"/>
            <w:shd w:val="clear" w:color="auto" w:fill="auto"/>
          </w:tcPr>
          <w:p w14:paraId="58CCB3F4" w14:textId="77777777" w:rsidR="003F78A7" w:rsidRPr="00880F7E" w:rsidRDefault="003F78A7" w:rsidP="00880F7E">
            <w:pPr>
              <w:widowControl w:val="0"/>
              <w:jc w:val="both"/>
              <w:rPr>
                <w:rFonts w:asciiTheme="minorHAnsi" w:eastAsia="Open Sans" w:hAnsiTheme="minorHAnsi" w:cstheme="minorHAnsi"/>
                <w:b/>
                <w:sz w:val="22"/>
                <w:szCs w:val="22"/>
              </w:rPr>
            </w:pPr>
            <w:r w:rsidRPr="00880F7E">
              <w:rPr>
                <w:rFonts w:asciiTheme="minorHAnsi" w:eastAsia="Open Sans" w:hAnsiTheme="minorHAnsi" w:cstheme="minorHAnsi"/>
                <w:b/>
                <w:sz w:val="22"/>
                <w:szCs w:val="22"/>
              </w:rPr>
              <w:t>La articolul I, după alineatul (4) se introduce un nou alineat, alin. (5), cu următorul cuprins:</w:t>
            </w:r>
          </w:p>
          <w:p w14:paraId="402088EF" w14:textId="77777777" w:rsidR="003F78A7" w:rsidRPr="00880F7E" w:rsidRDefault="003F78A7" w:rsidP="00880F7E">
            <w:pPr>
              <w:widowControl w:val="0"/>
              <w:jc w:val="both"/>
              <w:rPr>
                <w:rFonts w:asciiTheme="minorHAnsi" w:eastAsia="Open Sans" w:hAnsiTheme="minorHAnsi" w:cstheme="minorHAnsi"/>
                <w:b/>
                <w:sz w:val="22"/>
                <w:szCs w:val="22"/>
              </w:rPr>
            </w:pPr>
          </w:p>
          <w:p w14:paraId="7B1066B4" w14:textId="3B3204E1" w:rsidR="003F78A7" w:rsidRPr="00880F7E" w:rsidRDefault="003F78A7" w:rsidP="00880F7E">
            <w:pPr>
              <w:autoSpaceDE w:val="0"/>
              <w:autoSpaceDN w:val="0"/>
              <w:adjustRightInd w:val="0"/>
              <w:jc w:val="both"/>
              <w:rPr>
                <w:rFonts w:asciiTheme="minorHAnsi" w:hAnsiTheme="minorHAnsi" w:cstheme="minorHAnsi"/>
                <w:b/>
                <w:bCs/>
                <w:sz w:val="22"/>
                <w:szCs w:val="22"/>
                <w:lang w:val="en-GB"/>
              </w:rPr>
            </w:pPr>
            <w:r w:rsidRPr="00880F7E">
              <w:rPr>
                <w:rFonts w:asciiTheme="minorHAnsi" w:eastAsia="Open Sans" w:hAnsiTheme="minorHAnsi" w:cstheme="minorHAnsi"/>
                <w:b/>
                <w:sz w:val="22"/>
                <w:szCs w:val="22"/>
              </w:rPr>
              <w:t>„Subvenția de la bugetul de stat acordată partidelor politice, prevăzută de Legea nr. 334/2006 privind finanțarea activității partidelor politice și a campaniilor electorale, publicată în Monitorul Oficial nr. 625 din 20 iulie 2006, cu modificările și completările ulterioare, se acordă numai în anii în care România se încadrează în țintele de deficit bugetar stabilite la nivel european</w:t>
            </w:r>
            <w:r w:rsidRPr="00880F7E">
              <w:rPr>
                <w:rFonts w:asciiTheme="minorHAnsi" w:eastAsia="Trebuchet MS" w:hAnsiTheme="minorHAnsi" w:cstheme="minorHAnsi"/>
                <w:sz w:val="22"/>
                <w:szCs w:val="22"/>
              </w:rPr>
              <w:t>”.</w:t>
            </w:r>
          </w:p>
        </w:tc>
        <w:tc>
          <w:tcPr>
            <w:tcW w:w="0" w:type="auto"/>
          </w:tcPr>
          <w:p w14:paraId="08F1ED3B" w14:textId="77777777" w:rsidR="003F78A7" w:rsidRPr="00880F7E" w:rsidRDefault="003F78A7" w:rsidP="00880F7E">
            <w:pPr>
              <w:widowControl w:val="0"/>
              <w:jc w:val="both"/>
              <w:rPr>
                <w:rFonts w:asciiTheme="minorHAnsi" w:eastAsia="Open Sans" w:hAnsiTheme="minorHAnsi" w:cstheme="minorHAnsi"/>
                <w:sz w:val="22"/>
                <w:szCs w:val="22"/>
              </w:rPr>
            </w:pPr>
            <w:r w:rsidRPr="00880F7E">
              <w:rPr>
                <w:rFonts w:asciiTheme="minorHAnsi" w:eastAsia="Open Sans" w:hAnsiTheme="minorHAnsi" w:cstheme="minorHAnsi"/>
                <w:sz w:val="22"/>
                <w:szCs w:val="22"/>
              </w:rPr>
              <w:t>Acordarea subvenției de la bugetul de stat partidelor politice trebuie condiționată de respectarea unor principii de responsabilitate fiscală, mai ales într-un context bugetar tensionat. Subvenția publică nu poate fi acordată în mod necondiționat, indiferent de starea finanțelor publice. Este firesc ca această finanțare să fie permisă numai în anii în care România se încadrează în țintele de deficit bugetar stabilite la nivel european.</w:t>
            </w:r>
          </w:p>
          <w:p w14:paraId="44269A78" w14:textId="77777777" w:rsidR="003F78A7" w:rsidRPr="00880F7E" w:rsidRDefault="003F78A7" w:rsidP="00880F7E">
            <w:pPr>
              <w:widowControl w:val="0"/>
              <w:jc w:val="both"/>
              <w:rPr>
                <w:rFonts w:asciiTheme="minorHAnsi" w:eastAsia="Open Sans" w:hAnsiTheme="minorHAnsi" w:cstheme="minorHAnsi"/>
                <w:sz w:val="22"/>
                <w:szCs w:val="22"/>
              </w:rPr>
            </w:pPr>
          </w:p>
          <w:p w14:paraId="1800C39D" w14:textId="77777777" w:rsidR="003F78A7" w:rsidRPr="00880F7E" w:rsidRDefault="003F78A7" w:rsidP="00880F7E">
            <w:pPr>
              <w:widowControl w:val="0"/>
              <w:jc w:val="both"/>
              <w:rPr>
                <w:rFonts w:asciiTheme="minorHAnsi" w:eastAsia="Open Sans" w:hAnsiTheme="minorHAnsi" w:cstheme="minorHAnsi"/>
                <w:b/>
                <w:sz w:val="22"/>
                <w:szCs w:val="22"/>
              </w:rPr>
            </w:pPr>
            <w:r w:rsidRPr="00880F7E">
              <w:rPr>
                <w:rFonts w:asciiTheme="minorHAnsi" w:eastAsia="Open Sans" w:hAnsiTheme="minorHAnsi" w:cstheme="minorHAnsi"/>
                <w:sz w:val="22"/>
                <w:szCs w:val="22"/>
              </w:rPr>
              <w:t xml:space="preserve">Este responsabilitatea directă a partidelor politice care dețin puterea executivă și legislativă să se asigure că România respectă angajamentele asumate în materie de deficit și datorie publică. </w:t>
            </w:r>
            <w:r w:rsidRPr="00880F7E">
              <w:rPr>
                <w:rFonts w:asciiTheme="minorHAnsi" w:eastAsia="Open Sans" w:hAnsiTheme="minorHAnsi" w:cstheme="minorHAnsi"/>
                <w:b/>
                <w:sz w:val="22"/>
                <w:szCs w:val="22"/>
              </w:rPr>
              <w:t>Premierea prin alocări bugetare a celor care se fac responsabili de dezechilibrele bugetare grave ale statului nu este justificată.</w:t>
            </w:r>
          </w:p>
          <w:p w14:paraId="705D2597" w14:textId="77777777" w:rsidR="003F78A7" w:rsidRPr="00880F7E" w:rsidRDefault="003F78A7" w:rsidP="00880F7E">
            <w:pPr>
              <w:widowControl w:val="0"/>
              <w:jc w:val="both"/>
              <w:rPr>
                <w:rFonts w:asciiTheme="minorHAnsi" w:eastAsia="Open Sans" w:hAnsiTheme="minorHAnsi" w:cstheme="minorHAnsi"/>
                <w:sz w:val="22"/>
                <w:szCs w:val="22"/>
              </w:rPr>
            </w:pPr>
          </w:p>
          <w:p w14:paraId="4077FD9A" w14:textId="77777777" w:rsidR="003F78A7" w:rsidRPr="00880F7E" w:rsidRDefault="003F78A7" w:rsidP="00880F7E">
            <w:pPr>
              <w:widowControl w:val="0"/>
              <w:jc w:val="both"/>
              <w:rPr>
                <w:rFonts w:asciiTheme="minorHAnsi" w:eastAsia="Open Sans" w:hAnsiTheme="minorHAnsi" w:cstheme="minorHAnsi"/>
                <w:b/>
                <w:sz w:val="22"/>
                <w:szCs w:val="22"/>
              </w:rPr>
            </w:pPr>
            <w:r w:rsidRPr="00880F7E">
              <w:rPr>
                <w:rFonts w:asciiTheme="minorHAnsi" w:eastAsia="Open Sans" w:hAnsiTheme="minorHAnsi" w:cstheme="minorHAnsi"/>
                <w:sz w:val="22"/>
                <w:szCs w:val="22"/>
              </w:rPr>
              <w:t xml:space="preserve">În actualul context economic și social, susținerea financiară a partidelor politice de la bugetul de stat nu mai poate fi justificată, atât timp cât acestea sunt direct implicate în deciziile care au dus la depășirea sistematică a deficitului bugetar. </w:t>
            </w:r>
            <w:r w:rsidRPr="00880F7E">
              <w:rPr>
                <w:rFonts w:asciiTheme="minorHAnsi" w:eastAsia="Open Sans" w:hAnsiTheme="minorHAnsi" w:cstheme="minorHAnsi"/>
                <w:b/>
                <w:sz w:val="22"/>
                <w:szCs w:val="22"/>
              </w:rPr>
              <w:t>În paralel, organizațiile sindicale, care sunt și ele forme asociative garantate de Constituție, nu beneficiază de subvenții publice, deși îndeplinesc un rol esențial în protejarea drepturilor lucrătorilor și menținerea echilibrului social.</w:t>
            </w:r>
          </w:p>
          <w:p w14:paraId="5648DE93" w14:textId="77777777" w:rsidR="003F78A7" w:rsidRPr="00880F7E" w:rsidRDefault="003F78A7" w:rsidP="00880F7E">
            <w:pPr>
              <w:widowControl w:val="0"/>
              <w:jc w:val="both"/>
              <w:rPr>
                <w:rFonts w:asciiTheme="minorHAnsi" w:eastAsia="Open Sans" w:hAnsiTheme="minorHAnsi" w:cstheme="minorHAnsi"/>
                <w:sz w:val="22"/>
                <w:szCs w:val="22"/>
              </w:rPr>
            </w:pPr>
          </w:p>
          <w:p w14:paraId="448FA13E" w14:textId="77777777" w:rsidR="003F78A7" w:rsidRPr="00880F7E" w:rsidRDefault="003F78A7" w:rsidP="00880F7E">
            <w:pPr>
              <w:widowControl w:val="0"/>
              <w:jc w:val="both"/>
              <w:rPr>
                <w:rFonts w:asciiTheme="minorHAnsi" w:eastAsia="Open Sans" w:hAnsiTheme="minorHAnsi" w:cstheme="minorHAnsi"/>
                <w:b/>
                <w:sz w:val="22"/>
                <w:szCs w:val="22"/>
                <w:u w:val="single"/>
              </w:rPr>
            </w:pPr>
            <w:r w:rsidRPr="00880F7E">
              <w:rPr>
                <w:rFonts w:asciiTheme="minorHAnsi" w:eastAsia="Open Sans" w:hAnsiTheme="minorHAnsi" w:cstheme="minorHAnsi"/>
                <w:b/>
                <w:sz w:val="22"/>
                <w:szCs w:val="22"/>
                <w:u w:val="single"/>
              </w:rPr>
              <w:t>În condițiile în care Guvernul adoptă măsuri drastice de austeritate pentru populație – înghețări de salarii și pensii, majorări de taxe, reduceri de facilități sociale – este profund inechitabil și lipsit de legitimitate să continue finanțarea partidelor din bani publici, care se fac responsabili de starea în care se afla astăzi România.</w:t>
            </w:r>
          </w:p>
          <w:p w14:paraId="55299A51" w14:textId="77777777" w:rsidR="003F78A7" w:rsidRPr="00880F7E" w:rsidRDefault="003F78A7" w:rsidP="00880F7E">
            <w:pPr>
              <w:widowControl w:val="0"/>
              <w:jc w:val="both"/>
              <w:rPr>
                <w:rFonts w:asciiTheme="minorHAnsi" w:eastAsia="Open Sans" w:hAnsiTheme="minorHAnsi" w:cstheme="minorHAnsi"/>
                <w:sz w:val="22"/>
                <w:szCs w:val="22"/>
              </w:rPr>
            </w:pPr>
          </w:p>
          <w:p w14:paraId="38120A9D" w14:textId="2BAF975C" w:rsidR="003F78A7" w:rsidRPr="00880F7E" w:rsidRDefault="003F78A7" w:rsidP="00880F7E">
            <w:pPr>
              <w:widowControl w:val="0"/>
              <w:jc w:val="both"/>
              <w:rPr>
                <w:rFonts w:asciiTheme="minorHAnsi" w:eastAsia="Open Sans" w:hAnsiTheme="minorHAnsi" w:cstheme="minorHAnsi"/>
                <w:sz w:val="22"/>
                <w:szCs w:val="22"/>
              </w:rPr>
            </w:pPr>
            <w:r w:rsidRPr="00880F7E">
              <w:rPr>
                <w:rFonts w:asciiTheme="minorHAnsi" w:eastAsia="Open Sans" w:hAnsiTheme="minorHAnsi" w:cstheme="minorHAnsi"/>
                <w:sz w:val="22"/>
                <w:szCs w:val="22"/>
              </w:rPr>
              <w:t>Amendamentul propus introduce un principiu de echitate și corectitudine: finanțarea partidelor politice să fie permisă doar în măsura în care statul demonstrează o gestiune bugetară prudentă, încadrându-se în țintele europene de deficit.</w:t>
            </w:r>
          </w:p>
          <w:p w14:paraId="3F40F4C9" w14:textId="77777777" w:rsidR="003F78A7" w:rsidRPr="00880F7E" w:rsidRDefault="003F78A7" w:rsidP="00880F7E">
            <w:pPr>
              <w:ind w:right="39"/>
              <w:jc w:val="both"/>
              <w:rPr>
                <w:rFonts w:asciiTheme="minorHAnsi" w:hAnsiTheme="minorHAnsi" w:cstheme="minorHAnsi"/>
                <w:bCs/>
                <w:sz w:val="22"/>
                <w:szCs w:val="22"/>
              </w:rPr>
            </w:pPr>
          </w:p>
        </w:tc>
      </w:tr>
      <w:tr w:rsidR="003F78A7" w:rsidRPr="00880F7E" w14:paraId="50FA6EE9" w14:textId="77777777" w:rsidTr="00B83AAC">
        <w:trPr>
          <w:jc w:val="center"/>
        </w:trPr>
        <w:tc>
          <w:tcPr>
            <w:tcW w:w="0" w:type="auto"/>
            <w:shd w:val="clear" w:color="auto" w:fill="auto"/>
          </w:tcPr>
          <w:p w14:paraId="5A5D5214" w14:textId="4F34D4D1" w:rsidR="003F78A7" w:rsidRPr="00880F7E" w:rsidRDefault="003F78A7" w:rsidP="00880F7E">
            <w:pPr>
              <w:jc w:val="both"/>
              <w:rPr>
                <w:rFonts w:asciiTheme="minorHAnsi" w:hAnsiTheme="minorHAnsi" w:cstheme="minorHAnsi"/>
                <w:sz w:val="22"/>
                <w:szCs w:val="22"/>
              </w:rPr>
            </w:pPr>
            <w:r w:rsidRPr="00880F7E">
              <w:rPr>
                <w:rFonts w:asciiTheme="minorHAnsi" w:eastAsia="Trebuchet MS" w:hAnsiTheme="minorHAnsi" w:cstheme="minorHAnsi"/>
                <w:b/>
                <w:sz w:val="22"/>
                <w:szCs w:val="22"/>
              </w:rPr>
              <w:lastRenderedPageBreak/>
              <w:t>Art. I. [...]</w:t>
            </w:r>
          </w:p>
        </w:tc>
        <w:tc>
          <w:tcPr>
            <w:tcW w:w="0" w:type="auto"/>
            <w:shd w:val="clear" w:color="auto" w:fill="auto"/>
          </w:tcPr>
          <w:p w14:paraId="38D53430" w14:textId="2459A447" w:rsidR="003F78A7" w:rsidRPr="00880F7E" w:rsidRDefault="003F78A7" w:rsidP="00880F7E">
            <w:pPr>
              <w:widowControl w:val="0"/>
              <w:jc w:val="both"/>
              <w:rPr>
                <w:rFonts w:asciiTheme="minorHAnsi" w:eastAsia="Open Sans" w:hAnsiTheme="minorHAnsi" w:cstheme="minorHAnsi"/>
                <w:b/>
                <w:sz w:val="22"/>
                <w:szCs w:val="22"/>
              </w:rPr>
            </w:pPr>
            <w:r w:rsidRPr="00880F7E">
              <w:rPr>
                <w:rFonts w:asciiTheme="minorHAnsi" w:eastAsia="Open Sans" w:hAnsiTheme="minorHAnsi" w:cstheme="minorHAnsi"/>
                <w:b/>
                <w:sz w:val="22"/>
                <w:szCs w:val="22"/>
              </w:rPr>
              <w:t>La articolul I, după alineatul (</w:t>
            </w:r>
            <w:r w:rsidR="00880F7E" w:rsidRPr="00880F7E">
              <w:rPr>
                <w:rFonts w:asciiTheme="minorHAnsi" w:eastAsia="Open Sans" w:hAnsiTheme="minorHAnsi" w:cstheme="minorHAnsi"/>
                <w:b/>
                <w:sz w:val="22"/>
                <w:szCs w:val="22"/>
              </w:rPr>
              <w:t>5</w:t>
            </w:r>
            <w:r w:rsidRPr="00880F7E">
              <w:rPr>
                <w:rFonts w:asciiTheme="minorHAnsi" w:eastAsia="Open Sans" w:hAnsiTheme="minorHAnsi" w:cstheme="minorHAnsi"/>
                <w:b/>
                <w:sz w:val="22"/>
                <w:szCs w:val="22"/>
              </w:rPr>
              <w:t>) se introduce un nou alineat, alin. (6), cu următorul cuprins:</w:t>
            </w:r>
          </w:p>
          <w:p w14:paraId="663FDC3E" w14:textId="77777777" w:rsidR="003F78A7" w:rsidRPr="00880F7E" w:rsidRDefault="003F78A7" w:rsidP="00880F7E">
            <w:pPr>
              <w:widowControl w:val="0"/>
              <w:pBdr>
                <w:top w:val="nil"/>
                <w:left w:val="nil"/>
                <w:bottom w:val="nil"/>
                <w:right w:val="nil"/>
                <w:between w:val="nil"/>
              </w:pBdr>
              <w:jc w:val="both"/>
              <w:rPr>
                <w:rFonts w:asciiTheme="minorHAnsi" w:eastAsia="Open Sans" w:hAnsiTheme="minorHAnsi" w:cstheme="minorHAnsi"/>
                <w:b/>
                <w:sz w:val="22"/>
                <w:szCs w:val="22"/>
              </w:rPr>
            </w:pPr>
          </w:p>
          <w:p w14:paraId="4922B875" w14:textId="3AF12950" w:rsidR="003F78A7" w:rsidRPr="00880F7E" w:rsidRDefault="003F78A7" w:rsidP="00880F7E">
            <w:pPr>
              <w:autoSpaceDE w:val="0"/>
              <w:autoSpaceDN w:val="0"/>
              <w:adjustRightInd w:val="0"/>
              <w:jc w:val="both"/>
              <w:rPr>
                <w:rFonts w:asciiTheme="minorHAnsi" w:hAnsiTheme="minorHAnsi" w:cstheme="minorHAnsi"/>
                <w:b/>
                <w:bCs/>
                <w:sz w:val="22"/>
                <w:szCs w:val="22"/>
                <w:lang w:val="en-GB"/>
              </w:rPr>
            </w:pPr>
            <w:r w:rsidRPr="00880F7E">
              <w:rPr>
                <w:rFonts w:asciiTheme="minorHAnsi" w:eastAsia="Open Sans" w:hAnsiTheme="minorHAnsi" w:cstheme="minorHAnsi"/>
                <w:b/>
                <w:sz w:val="22"/>
                <w:szCs w:val="22"/>
              </w:rPr>
              <w:t>“Suma forfetară acordată deputaților și senatorilor, prevăzută la art. 38 din Legea nr. 96/2006 privind Statutul deputaților și al senatorilor, publicată în Monitorul Oficial al României, Partea I, nr. 350 din 19 aprilie 2006, cu modificările și completările ulterioare, se reduce cu 50%.”</w:t>
            </w:r>
          </w:p>
        </w:tc>
        <w:tc>
          <w:tcPr>
            <w:tcW w:w="0" w:type="auto"/>
          </w:tcPr>
          <w:p w14:paraId="50CAC664" w14:textId="77777777" w:rsidR="003F78A7" w:rsidRPr="00880F7E" w:rsidRDefault="003F78A7" w:rsidP="00880F7E">
            <w:pPr>
              <w:widowControl w:val="0"/>
              <w:spacing w:after="240"/>
              <w:jc w:val="both"/>
              <w:rPr>
                <w:rFonts w:asciiTheme="minorHAnsi" w:eastAsia="Open Sans" w:hAnsiTheme="minorHAnsi" w:cstheme="minorHAnsi"/>
                <w:sz w:val="22"/>
                <w:szCs w:val="22"/>
              </w:rPr>
            </w:pPr>
            <w:r w:rsidRPr="00880F7E">
              <w:rPr>
                <w:rFonts w:asciiTheme="minorHAnsi" w:eastAsia="Open Sans" w:hAnsiTheme="minorHAnsi" w:cstheme="minorHAnsi"/>
                <w:sz w:val="22"/>
                <w:szCs w:val="22"/>
              </w:rPr>
              <w:t xml:space="preserve">Intr-un moment în care cetățenii suportă o povară fiscală crescută, iar cheltuielile publice sunt drastic revizuite, este firesc ca și instituțiile statului să își asume responsabilitatea prin </w:t>
            </w:r>
            <w:r w:rsidRPr="00880F7E">
              <w:rPr>
                <w:rFonts w:asciiTheme="minorHAnsi" w:eastAsia="Open Sans" w:hAnsiTheme="minorHAnsi" w:cstheme="minorHAnsi"/>
                <w:b/>
                <w:sz w:val="22"/>
                <w:szCs w:val="22"/>
              </w:rPr>
              <w:t>comportament solidaritate bugetară</w:t>
            </w:r>
            <w:r w:rsidRPr="00880F7E">
              <w:rPr>
                <w:rFonts w:asciiTheme="minorHAnsi" w:eastAsia="Open Sans" w:hAnsiTheme="minorHAnsi" w:cstheme="minorHAnsi"/>
                <w:sz w:val="22"/>
                <w:szCs w:val="22"/>
              </w:rPr>
              <w:t>. Suma forfetară acordată parlamentarilor – care nu este supusă unui control riguros și nu necesită justificare – trebuie să reflecte realitățile economice ale țării.</w:t>
            </w:r>
          </w:p>
          <w:p w14:paraId="0E29CC7D" w14:textId="77777777" w:rsidR="003F78A7" w:rsidRPr="00880F7E" w:rsidRDefault="003F78A7" w:rsidP="00880F7E">
            <w:pPr>
              <w:widowControl w:val="0"/>
              <w:spacing w:before="240" w:after="240"/>
              <w:jc w:val="both"/>
              <w:rPr>
                <w:rFonts w:asciiTheme="minorHAnsi" w:eastAsia="Open Sans" w:hAnsiTheme="minorHAnsi" w:cstheme="minorHAnsi"/>
                <w:sz w:val="22"/>
                <w:szCs w:val="22"/>
              </w:rPr>
            </w:pPr>
            <w:r w:rsidRPr="00880F7E">
              <w:rPr>
                <w:rFonts w:asciiTheme="minorHAnsi" w:eastAsia="Open Sans" w:hAnsiTheme="minorHAnsi" w:cstheme="minorHAnsi"/>
                <w:sz w:val="22"/>
                <w:szCs w:val="22"/>
              </w:rPr>
              <w:t>Este inadmisibil ca veniturile nejustificate sau necondiționate ale demnitarilor să rămână intacte, în timp ce se elimină scutiri de la plata CASS pentru pensionari, persoane cu handicap sau veterani, se majorează TVA la produse de bază și se îngheață salariile din sistemul public.</w:t>
            </w:r>
          </w:p>
          <w:p w14:paraId="749688EF" w14:textId="77777777" w:rsidR="003F78A7" w:rsidRPr="00880F7E" w:rsidRDefault="003F78A7" w:rsidP="00880F7E">
            <w:pPr>
              <w:widowControl w:val="0"/>
              <w:spacing w:before="240" w:after="240"/>
              <w:jc w:val="both"/>
              <w:rPr>
                <w:rFonts w:asciiTheme="minorHAnsi" w:eastAsia="Open Sans" w:hAnsiTheme="minorHAnsi" w:cstheme="minorHAnsi"/>
                <w:sz w:val="22"/>
                <w:szCs w:val="22"/>
              </w:rPr>
            </w:pPr>
            <w:r w:rsidRPr="00880F7E">
              <w:rPr>
                <w:rFonts w:asciiTheme="minorHAnsi" w:eastAsia="Open Sans" w:hAnsiTheme="minorHAnsi" w:cstheme="minorHAnsi"/>
                <w:b/>
                <w:sz w:val="22"/>
                <w:szCs w:val="22"/>
              </w:rPr>
              <w:t>Reducerea cu 50% a sumei forfetare nu afectează dreptul parlamentarilor de a-și desfășura activitatea, ci introduce un semnal de decență și proporționalitate în cheltuirea banului public.</w:t>
            </w:r>
            <w:r w:rsidRPr="00880F7E">
              <w:rPr>
                <w:rFonts w:asciiTheme="minorHAnsi" w:eastAsia="Open Sans" w:hAnsiTheme="minorHAnsi" w:cstheme="minorHAnsi"/>
                <w:sz w:val="22"/>
                <w:szCs w:val="22"/>
              </w:rPr>
              <w:t xml:space="preserve"> Parlamentarii beneficiază deja de alte drepturi salariale și logistice, inclusiv indemnizație, cazare, transport și personal angajat la cabinet.</w:t>
            </w:r>
          </w:p>
          <w:p w14:paraId="4E103B80" w14:textId="77777777" w:rsidR="003F78A7" w:rsidRPr="00880F7E" w:rsidRDefault="003F78A7" w:rsidP="00880F7E">
            <w:pPr>
              <w:widowControl w:val="0"/>
              <w:spacing w:before="240" w:after="240"/>
              <w:jc w:val="both"/>
              <w:rPr>
                <w:rFonts w:asciiTheme="minorHAnsi" w:eastAsia="Open Sans" w:hAnsiTheme="minorHAnsi" w:cstheme="minorHAnsi"/>
                <w:sz w:val="22"/>
                <w:szCs w:val="22"/>
              </w:rPr>
            </w:pPr>
            <w:r w:rsidRPr="00880F7E">
              <w:rPr>
                <w:rFonts w:asciiTheme="minorHAnsi" w:eastAsia="Open Sans" w:hAnsiTheme="minorHAnsi" w:cstheme="minorHAnsi"/>
                <w:sz w:val="22"/>
                <w:szCs w:val="22"/>
              </w:rPr>
              <w:t xml:space="preserve">Această măsură este cu atât mai justificată cu cât în prezent, </w:t>
            </w:r>
            <w:r w:rsidRPr="00880F7E">
              <w:rPr>
                <w:rFonts w:asciiTheme="minorHAnsi" w:eastAsia="Open Sans" w:hAnsiTheme="minorHAnsi" w:cstheme="minorHAnsi"/>
                <w:b/>
                <w:sz w:val="22"/>
                <w:szCs w:val="22"/>
              </w:rPr>
              <w:t xml:space="preserve">cheltuielile totale cu suma forfetară însumează peste 100 </w:t>
            </w:r>
            <w:r w:rsidRPr="00880F7E">
              <w:rPr>
                <w:rFonts w:asciiTheme="minorHAnsi" w:eastAsia="Open Sans" w:hAnsiTheme="minorHAnsi" w:cstheme="minorHAnsi"/>
                <w:b/>
                <w:sz w:val="22"/>
                <w:szCs w:val="22"/>
              </w:rPr>
              <w:lastRenderedPageBreak/>
              <w:t>milioane lei anual</w:t>
            </w:r>
            <w:r w:rsidRPr="00880F7E">
              <w:rPr>
                <w:rFonts w:asciiTheme="minorHAnsi" w:eastAsia="Open Sans" w:hAnsiTheme="minorHAnsi" w:cstheme="minorHAnsi"/>
                <w:sz w:val="22"/>
                <w:szCs w:val="22"/>
              </w:rPr>
              <w:t>, fără ca sistemul actual să permită un control riguros asupra modului în care banii publici sunt utilizați.</w:t>
            </w:r>
          </w:p>
          <w:p w14:paraId="540B4F9F" w14:textId="5FC76EF2" w:rsidR="003F78A7" w:rsidRPr="00880F7E" w:rsidRDefault="003F78A7" w:rsidP="00880F7E">
            <w:pPr>
              <w:ind w:right="39"/>
              <w:jc w:val="both"/>
              <w:rPr>
                <w:rFonts w:asciiTheme="minorHAnsi" w:hAnsiTheme="minorHAnsi" w:cstheme="minorHAnsi"/>
                <w:bCs/>
                <w:sz w:val="22"/>
                <w:szCs w:val="22"/>
              </w:rPr>
            </w:pPr>
            <w:r w:rsidRPr="00880F7E">
              <w:rPr>
                <w:rFonts w:asciiTheme="minorHAnsi" w:eastAsia="Open Sans" w:hAnsiTheme="minorHAnsi" w:cstheme="minorHAnsi"/>
                <w:sz w:val="22"/>
                <w:szCs w:val="22"/>
              </w:rPr>
              <w:t xml:space="preserve">Într-un stat democratic, încrederea cetățenilor în instituțiile publice se clădește și prin </w:t>
            </w:r>
            <w:sdt>
              <w:sdtPr>
                <w:rPr>
                  <w:rFonts w:asciiTheme="minorHAnsi" w:hAnsiTheme="minorHAnsi" w:cstheme="minorHAnsi"/>
                  <w:sz w:val="22"/>
                  <w:szCs w:val="22"/>
                </w:rPr>
                <w:tag w:val="goog_rdk_0"/>
                <w:id w:val="1307958118"/>
              </w:sdtPr>
              <w:sdtContent>
                <w:r w:rsidRPr="00880F7E">
                  <w:rPr>
                    <w:rFonts w:asciiTheme="minorHAnsi" w:hAnsiTheme="minorHAnsi" w:cstheme="minorHAnsi"/>
                    <w:b/>
                    <w:sz w:val="22"/>
                    <w:szCs w:val="22"/>
                  </w:rPr>
                  <w:t>exemplul personal al celor aleși</w:t>
                </w:r>
              </w:sdtContent>
            </w:sdt>
            <w:r w:rsidRPr="00880F7E">
              <w:rPr>
                <w:rFonts w:asciiTheme="minorHAnsi" w:eastAsia="Open Sans" w:hAnsiTheme="minorHAnsi" w:cstheme="minorHAnsi"/>
                <w:sz w:val="22"/>
                <w:szCs w:val="22"/>
              </w:rPr>
              <w:t xml:space="preserve">. </w:t>
            </w:r>
          </w:p>
        </w:tc>
      </w:tr>
      <w:tr w:rsidR="00B83AAC" w:rsidRPr="00880F7E" w14:paraId="55AE1D21" w14:textId="77777777" w:rsidTr="00B83AAC">
        <w:trPr>
          <w:jc w:val="center"/>
        </w:trPr>
        <w:tc>
          <w:tcPr>
            <w:tcW w:w="0" w:type="auto"/>
            <w:shd w:val="clear" w:color="auto" w:fill="auto"/>
          </w:tcPr>
          <w:p w14:paraId="4D69BE3D" w14:textId="77777777" w:rsidR="00B83AAC" w:rsidRPr="00880F7E" w:rsidRDefault="00B83AAC" w:rsidP="00880F7E">
            <w:pPr>
              <w:pStyle w:val="Heading4"/>
              <w:widowControl w:val="0"/>
              <w:shd w:val="clear" w:color="auto" w:fill="FFFFFF"/>
              <w:spacing w:before="220" w:line="240" w:lineRule="auto"/>
              <w:jc w:val="both"/>
              <w:rPr>
                <w:rFonts w:asciiTheme="minorHAnsi" w:eastAsia="Calibri" w:hAnsiTheme="minorHAnsi" w:cstheme="minorHAnsi"/>
                <w:color w:val="000000" w:themeColor="text1"/>
                <w:sz w:val="22"/>
                <w:szCs w:val="22"/>
              </w:rPr>
            </w:pPr>
            <w:r w:rsidRPr="00880F7E">
              <w:rPr>
                <w:rFonts w:asciiTheme="minorHAnsi" w:eastAsia="Calibri" w:hAnsiTheme="minorHAnsi" w:cstheme="minorHAnsi"/>
                <w:b/>
                <w:color w:val="000000" w:themeColor="text1"/>
                <w:sz w:val="22"/>
                <w:szCs w:val="22"/>
              </w:rPr>
              <w:lastRenderedPageBreak/>
              <w:t>Art. II</w:t>
            </w:r>
            <w:r w:rsidRPr="00880F7E">
              <w:rPr>
                <w:rFonts w:asciiTheme="minorHAnsi" w:eastAsia="Calibri" w:hAnsiTheme="minorHAnsi" w:cstheme="minorHAnsi"/>
                <w:color w:val="000000" w:themeColor="text1"/>
                <w:sz w:val="22"/>
                <w:szCs w:val="22"/>
              </w:rPr>
              <w:t xml:space="preserve"> – Legea nr. 227/2015 privind Codul fiscal, publicată în Monitorul Oficial al României, Partea I, nr. 688 din 10 septembrie 2015, cu modificările și completările ulterioare, se modifică și se completează după cum urmează:</w:t>
            </w:r>
          </w:p>
          <w:p w14:paraId="5378F0DD" w14:textId="6BE0F0AB" w:rsidR="00B83AAC" w:rsidRPr="00880F7E" w:rsidRDefault="00B83AAC" w:rsidP="00880F7E">
            <w:pPr>
              <w:pStyle w:val="NormalWeb"/>
              <w:numPr>
                <w:ilvl w:val="0"/>
                <w:numId w:val="35"/>
              </w:numPr>
              <w:spacing w:before="0" w:beforeAutospacing="0" w:after="0" w:afterAutospacing="0"/>
              <w:jc w:val="both"/>
              <w:textAlignment w:val="baseline"/>
              <w:rPr>
                <w:rFonts w:asciiTheme="minorHAnsi" w:hAnsiTheme="minorHAnsi" w:cstheme="minorHAnsi"/>
                <w:b/>
                <w:bCs/>
                <w:color w:val="000000" w:themeColor="text1"/>
                <w:sz w:val="22"/>
                <w:szCs w:val="22"/>
              </w:rPr>
            </w:pPr>
            <w:r w:rsidRPr="00880F7E">
              <w:rPr>
                <w:rFonts w:asciiTheme="minorHAnsi" w:hAnsiTheme="minorHAnsi" w:cstheme="minorHAnsi"/>
                <w:b/>
                <w:bCs/>
                <w:color w:val="000000" w:themeColor="text1"/>
                <w:sz w:val="22"/>
                <w:szCs w:val="22"/>
              </w:rPr>
              <w:t>La articolul 153 alin. (1) după litera f^6), se introduce o nouă literă, lit. f^7) cu următorul cuprins:</w:t>
            </w:r>
          </w:p>
          <w:p w14:paraId="61BD1F0E" w14:textId="77777777" w:rsidR="00B83AAC" w:rsidRPr="00880F7E" w:rsidRDefault="00B83AAC" w:rsidP="00880F7E">
            <w:pPr>
              <w:pStyle w:val="NormalWeb"/>
              <w:spacing w:before="0" w:beforeAutospacing="0" w:after="160" w:afterAutospacing="0"/>
              <w:jc w:val="both"/>
              <w:rPr>
                <w:rFonts w:asciiTheme="minorHAnsi" w:hAnsiTheme="minorHAnsi" w:cstheme="minorHAnsi"/>
                <w:color w:val="000000" w:themeColor="text1"/>
                <w:sz w:val="22"/>
                <w:szCs w:val="22"/>
              </w:rPr>
            </w:pPr>
            <w:r w:rsidRPr="00880F7E">
              <w:rPr>
                <w:rFonts w:asciiTheme="minorHAnsi" w:hAnsiTheme="minorHAnsi" w:cstheme="minorHAnsi"/>
                <w:color w:val="000000" w:themeColor="text1"/>
                <w:sz w:val="22"/>
                <w:szCs w:val="22"/>
              </w:rPr>
              <w:t>”f^7) Casa Naţională de Pensii Publice, prin casele teritoriale de pensii, precum şi casele sectoriale de pensii, pentru persoanele care realizează venituri din pensii prevăzute la art. 155 alin. (1) lit. a^2).”</w:t>
            </w:r>
          </w:p>
          <w:p w14:paraId="2F5D54F2" w14:textId="77777777" w:rsidR="00B83AAC" w:rsidRPr="00880F7E" w:rsidRDefault="00B83AAC" w:rsidP="00880F7E">
            <w:pPr>
              <w:rPr>
                <w:rFonts w:asciiTheme="minorHAnsi" w:hAnsiTheme="minorHAnsi" w:cstheme="minorHAnsi"/>
                <w:sz w:val="22"/>
                <w:szCs w:val="22"/>
              </w:rPr>
            </w:pPr>
          </w:p>
          <w:p w14:paraId="266F0043" w14:textId="23248F6C" w:rsidR="00B83AAC" w:rsidRPr="00880F7E" w:rsidRDefault="00B83AAC" w:rsidP="00880F7E">
            <w:pPr>
              <w:rPr>
                <w:rFonts w:asciiTheme="minorHAnsi" w:hAnsiTheme="minorHAnsi" w:cstheme="minorHAnsi"/>
                <w:sz w:val="22"/>
                <w:szCs w:val="22"/>
                <w:lang w:val="ro"/>
              </w:rPr>
            </w:pPr>
          </w:p>
        </w:tc>
        <w:tc>
          <w:tcPr>
            <w:tcW w:w="0" w:type="auto"/>
            <w:shd w:val="clear" w:color="auto" w:fill="auto"/>
          </w:tcPr>
          <w:p w14:paraId="2203B4CE" w14:textId="43667AB3" w:rsidR="00B83AAC" w:rsidRPr="00880F7E" w:rsidRDefault="00B83AAC" w:rsidP="00880F7E">
            <w:pPr>
              <w:pStyle w:val="Heading4"/>
              <w:widowControl w:val="0"/>
              <w:shd w:val="clear" w:color="auto" w:fill="FFFFFF"/>
              <w:spacing w:before="220" w:line="240" w:lineRule="auto"/>
              <w:jc w:val="both"/>
              <w:rPr>
                <w:rFonts w:asciiTheme="minorHAnsi" w:eastAsia="Calibri" w:hAnsiTheme="minorHAnsi" w:cstheme="minorHAnsi"/>
                <w:b/>
                <w:color w:val="000000"/>
                <w:sz w:val="22"/>
                <w:szCs w:val="22"/>
              </w:rPr>
            </w:pPr>
            <w:r w:rsidRPr="00880F7E">
              <w:rPr>
                <w:rFonts w:asciiTheme="minorHAnsi" w:eastAsia="Calibri" w:hAnsiTheme="minorHAnsi" w:cstheme="minorHAnsi"/>
                <w:b/>
                <w:color w:val="000000"/>
                <w:sz w:val="22"/>
                <w:szCs w:val="22"/>
              </w:rPr>
              <w:t>La articolul II, după punctul 13, se introduce un nou punct, punctul 13</w:t>
            </w:r>
            <w:r w:rsidRPr="00880F7E">
              <w:rPr>
                <w:rFonts w:asciiTheme="minorHAnsi" w:eastAsia="Calibri" w:hAnsiTheme="minorHAnsi" w:cstheme="minorHAnsi"/>
                <w:bCs/>
                <w:color w:val="000000"/>
                <w:sz w:val="22"/>
                <w:szCs w:val="22"/>
              </w:rPr>
              <w:t>^</w:t>
            </w:r>
            <w:r w:rsidRPr="00880F7E">
              <w:rPr>
                <w:rFonts w:asciiTheme="minorHAnsi" w:eastAsia="Calibri" w:hAnsiTheme="minorHAnsi" w:cstheme="minorHAnsi"/>
                <w:b/>
                <w:color w:val="000000"/>
                <w:sz w:val="22"/>
                <w:szCs w:val="22"/>
              </w:rPr>
              <w:t>1 având următorul cuprins:</w:t>
            </w:r>
          </w:p>
          <w:p w14:paraId="1CEF02B9" w14:textId="31BEC453" w:rsidR="00B83AAC" w:rsidRDefault="00B83AAC" w:rsidP="00880F7E">
            <w:pPr>
              <w:pStyle w:val="Heading4"/>
              <w:widowControl w:val="0"/>
              <w:shd w:val="clear" w:color="auto" w:fill="FFFFFF"/>
              <w:spacing w:before="220" w:line="240" w:lineRule="auto"/>
              <w:jc w:val="both"/>
              <w:rPr>
                <w:rFonts w:asciiTheme="minorHAnsi" w:eastAsia="Calibri" w:hAnsiTheme="minorHAnsi" w:cstheme="minorHAnsi"/>
                <w:bCs/>
                <w:color w:val="000000"/>
                <w:sz w:val="22"/>
                <w:szCs w:val="22"/>
              </w:rPr>
            </w:pPr>
            <w:r w:rsidRPr="00880F7E">
              <w:rPr>
                <w:rFonts w:asciiTheme="minorHAnsi" w:eastAsia="Calibri" w:hAnsiTheme="minorHAnsi" w:cstheme="minorHAnsi"/>
                <w:bCs/>
                <w:color w:val="000000"/>
                <w:sz w:val="22"/>
                <w:szCs w:val="22"/>
              </w:rPr>
              <w:t>La articolul 153 alin. (1) după litera f^7), se introduc 2 noi litere, lit. f^8) si f^9), cu următorul cuprins:</w:t>
            </w:r>
          </w:p>
          <w:p w14:paraId="5B6CE62C" w14:textId="77777777" w:rsidR="00880F7E" w:rsidRDefault="00880F7E" w:rsidP="00880F7E">
            <w:pPr>
              <w:rPr>
                <w:rFonts w:eastAsia="Calibri"/>
                <w:lang w:val="ro"/>
              </w:rPr>
            </w:pPr>
          </w:p>
          <w:p w14:paraId="1FF7494C" w14:textId="77777777" w:rsidR="00880F7E" w:rsidRDefault="00880F7E" w:rsidP="00880F7E">
            <w:pPr>
              <w:rPr>
                <w:rFonts w:eastAsia="Calibri"/>
                <w:lang w:val="ro"/>
              </w:rPr>
            </w:pPr>
          </w:p>
          <w:p w14:paraId="27BAC47E" w14:textId="77777777" w:rsidR="00880F7E" w:rsidRDefault="00880F7E" w:rsidP="00880F7E">
            <w:pPr>
              <w:rPr>
                <w:rFonts w:eastAsia="Calibri"/>
                <w:lang w:val="ro"/>
              </w:rPr>
            </w:pPr>
          </w:p>
          <w:p w14:paraId="79FF0023" w14:textId="77777777" w:rsidR="00880F7E" w:rsidRPr="00880F7E" w:rsidRDefault="00880F7E" w:rsidP="00880F7E">
            <w:pPr>
              <w:rPr>
                <w:rFonts w:eastAsia="Calibri"/>
                <w:lang w:val="ro"/>
              </w:rPr>
            </w:pPr>
          </w:p>
          <w:p w14:paraId="184827E2" w14:textId="77777777" w:rsidR="00B83AAC" w:rsidRPr="00880F7E" w:rsidRDefault="00B83AAC" w:rsidP="00880F7E">
            <w:pPr>
              <w:pStyle w:val="Heading4"/>
              <w:widowControl w:val="0"/>
              <w:shd w:val="clear" w:color="auto" w:fill="FFFFFF"/>
              <w:spacing w:before="220" w:line="240" w:lineRule="auto"/>
              <w:jc w:val="both"/>
              <w:rPr>
                <w:rFonts w:asciiTheme="minorHAnsi" w:eastAsia="Calibri" w:hAnsiTheme="minorHAnsi" w:cstheme="minorHAnsi"/>
                <w:b/>
                <w:color w:val="000000"/>
                <w:sz w:val="22"/>
                <w:szCs w:val="22"/>
              </w:rPr>
            </w:pPr>
            <w:r w:rsidRPr="00880F7E">
              <w:rPr>
                <w:rFonts w:asciiTheme="minorHAnsi" w:eastAsia="Calibri" w:hAnsiTheme="minorHAnsi" w:cstheme="minorHAnsi"/>
                <w:b/>
                <w:color w:val="000000"/>
                <w:sz w:val="22"/>
                <w:szCs w:val="22"/>
              </w:rPr>
              <w:t>”f^8) Agentia Nationala pentru Ocuparea Fortei de Munca, prin agentiile judetene pentru ocuparea fortei de munca, pentru persoanele ce realizeaza venituri din indemnizatia de somaj.</w:t>
            </w:r>
          </w:p>
          <w:p w14:paraId="232ED72E" w14:textId="77777777" w:rsidR="00B83AAC" w:rsidRPr="00880F7E" w:rsidRDefault="00B83AAC" w:rsidP="00880F7E">
            <w:pPr>
              <w:pStyle w:val="Heading4"/>
              <w:widowControl w:val="0"/>
              <w:shd w:val="clear" w:color="auto" w:fill="FFFFFF"/>
              <w:spacing w:before="220" w:line="240" w:lineRule="auto"/>
              <w:jc w:val="both"/>
              <w:rPr>
                <w:rFonts w:asciiTheme="minorHAnsi" w:eastAsia="Calibri" w:hAnsiTheme="minorHAnsi" w:cstheme="minorHAnsi"/>
                <w:b/>
                <w:color w:val="000000"/>
                <w:sz w:val="22"/>
                <w:szCs w:val="22"/>
              </w:rPr>
            </w:pPr>
            <w:r w:rsidRPr="00880F7E">
              <w:rPr>
                <w:rFonts w:asciiTheme="minorHAnsi" w:eastAsia="Calibri" w:hAnsiTheme="minorHAnsi" w:cstheme="minorHAnsi"/>
                <w:b/>
                <w:color w:val="000000"/>
                <w:sz w:val="22"/>
                <w:szCs w:val="22"/>
              </w:rPr>
              <w:t>”f^9) Agentia Nationala pentru Plati si Inspectie sociala, prin agentiile judetene pentru plati si inspectie sociala, pentru persoanele ce beneficiaza de venitul minim garantat.</w:t>
            </w:r>
          </w:p>
          <w:p w14:paraId="0B69C490" w14:textId="5701BD87" w:rsidR="00B83AAC" w:rsidRPr="00880F7E" w:rsidRDefault="00B83AAC" w:rsidP="00880F7E">
            <w:pPr>
              <w:autoSpaceDE w:val="0"/>
              <w:autoSpaceDN w:val="0"/>
              <w:adjustRightInd w:val="0"/>
              <w:jc w:val="both"/>
              <w:rPr>
                <w:rFonts w:asciiTheme="minorHAnsi" w:hAnsiTheme="minorHAnsi" w:cstheme="minorHAnsi"/>
                <w:bCs/>
                <w:sz w:val="22"/>
                <w:szCs w:val="22"/>
                <w:lang w:val="en-GB"/>
              </w:rPr>
            </w:pPr>
          </w:p>
        </w:tc>
        <w:tc>
          <w:tcPr>
            <w:tcW w:w="0" w:type="auto"/>
          </w:tcPr>
          <w:p w14:paraId="77D6A937" w14:textId="77777777" w:rsidR="00B83AAC" w:rsidRPr="00880F7E" w:rsidRDefault="00B83AAC" w:rsidP="00880F7E">
            <w:pPr>
              <w:ind w:right="39"/>
              <w:jc w:val="both"/>
              <w:rPr>
                <w:rFonts w:asciiTheme="minorHAnsi" w:hAnsiTheme="minorHAnsi" w:cstheme="minorHAnsi"/>
                <w:bCs/>
                <w:sz w:val="22"/>
                <w:szCs w:val="22"/>
              </w:rPr>
            </w:pPr>
            <w:r w:rsidRPr="00880F7E">
              <w:rPr>
                <w:rFonts w:asciiTheme="minorHAnsi" w:hAnsiTheme="minorHAnsi" w:cstheme="minorHAnsi"/>
                <w:bCs/>
                <w:sz w:val="22"/>
                <w:szCs w:val="22"/>
              </w:rPr>
              <w:t>Somerii indemnizați și beneficiarii de venit minim garantat nu pot rămâne fără asigurare de sănătate, în condițiile în care indicatorul pe care aceste indemnizații sunt stabilite nu a mai fost actualizat cu inflația de câțiva ani. Este normal ca instituțiile care asigură plata acestor indemnizații să asigure și plata CASS pentru beneficiarii acestor măsuri.</w:t>
            </w:r>
          </w:p>
          <w:p w14:paraId="6FF7782A" w14:textId="5AF29948" w:rsidR="00B83AAC" w:rsidRPr="00880F7E" w:rsidRDefault="00B83AAC" w:rsidP="00880F7E">
            <w:pPr>
              <w:ind w:right="39"/>
              <w:jc w:val="both"/>
              <w:rPr>
                <w:rFonts w:asciiTheme="minorHAnsi" w:hAnsiTheme="minorHAnsi" w:cstheme="minorHAnsi"/>
                <w:bCs/>
                <w:sz w:val="22"/>
                <w:szCs w:val="22"/>
              </w:rPr>
            </w:pPr>
            <w:r w:rsidRPr="00880F7E">
              <w:rPr>
                <w:rFonts w:asciiTheme="minorHAnsi" w:hAnsiTheme="minorHAnsi" w:cstheme="minorHAnsi"/>
                <w:bCs/>
                <w:sz w:val="22"/>
                <w:szCs w:val="22"/>
              </w:rPr>
              <w:t>Cele 2 categorii sunt cele mai expuse riscului de saracie, pierderea asigurarii de sanatate nu inseamna decat condamnarea lor, acestia neavand capacitatea financiara de a-si achita din resurse proprii accesul la servicii de sanatate.</w:t>
            </w:r>
          </w:p>
          <w:p w14:paraId="73A680F5" w14:textId="0C738A31" w:rsidR="00B83AAC" w:rsidRPr="00880F7E" w:rsidRDefault="00B83AAC" w:rsidP="00880F7E">
            <w:pPr>
              <w:ind w:right="39"/>
              <w:jc w:val="both"/>
              <w:rPr>
                <w:rFonts w:asciiTheme="minorHAnsi" w:hAnsiTheme="minorHAnsi" w:cstheme="minorHAnsi"/>
                <w:bCs/>
                <w:sz w:val="22"/>
                <w:szCs w:val="22"/>
              </w:rPr>
            </w:pPr>
          </w:p>
        </w:tc>
      </w:tr>
      <w:tr w:rsidR="00B83AAC" w:rsidRPr="00880F7E" w14:paraId="46F11995" w14:textId="77777777" w:rsidTr="00B83AAC">
        <w:trPr>
          <w:jc w:val="center"/>
        </w:trPr>
        <w:tc>
          <w:tcPr>
            <w:tcW w:w="0" w:type="auto"/>
            <w:shd w:val="clear" w:color="auto" w:fill="auto"/>
          </w:tcPr>
          <w:p w14:paraId="56FD6E69" w14:textId="77777777" w:rsidR="00880F7E" w:rsidRDefault="00880F7E" w:rsidP="00880F7E">
            <w:pPr>
              <w:pStyle w:val="NormalWeb"/>
              <w:spacing w:before="0" w:beforeAutospacing="0" w:after="0" w:afterAutospacing="0"/>
              <w:jc w:val="both"/>
              <w:textAlignment w:val="baseline"/>
              <w:rPr>
                <w:rFonts w:asciiTheme="minorHAnsi" w:hAnsiTheme="minorHAnsi" w:cstheme="minorHAnsi"/>
                <w:b/>
                <w:bCs/>
                <w:color w:val="000000"/>
                <w:sz w:val="22"/>
                <w:szCs w:val="22"/>
              </w:rPr>
            </w:pPr>
          </w:p>
          <w:p w14:paraId="2CAD4B2B" w14:textId="77777777" w:rsidR="00880F7E" w:rsidRDefault="00880F7E" w:rsidP="00880F7E">
            <w:pPr>
              <w:pStyle w:val="NormalWeb"/>
              <w:spacing w:before="0" w:beforeAutospacing="0" w:after="0" w:afterAutospacing="0"/>
              <w:jc w:val="both"/>
              <w:textAlignment w:val="baseline"/>
              <w:rPr>
                <w:rFonts w:asciiTheme="minorHAnsi" w:hAnsiTheme="minorHAnsi" w:cstheme="minorHAnsi"/>
                <w:b/>
                <w:bCs/>
                <w:color w:val="000000"/>
                <w:sz w:val="22"/>
                <w:szCs w:val="22"/>
              </w:rPr>
            </w:pPr>
          </w:p>
          <w:p w14:paraId="0E0CB5B3" w14:textId="77777777" w:rsidR="00880F7E" w:rsidRDefault="00880F7E" w:rsidP="00880F7E">
            <w:pPr>
              <w:pStyle w:val="NormalWeb"/>
              <w:spacing w:before="0" w:beforeAutospacing="0" w:after="0" w:afterAutospacing="0"/>
              <w:jc w:val="both"/>
              <w:textAlignment w:val="baseline"/>
              <w:rPr>
                <w:rFonts w:asciiTheme="minorHAnsi" w:hAnsiTheme="minorHAnsi" w:cstheme="minorHAnsi"/>
                <w:b/>
                <w:bCs/>
                <w:color w:val="000000"/>
                <w:sz w:val="22"/>
                <w:szCs w:val="22"/>
              </w:rPr>
            </w:pPr>
          </w:p>
          <w:p w14:paraId="4876BF47" w14:textId="46CEFEAB" w:rsidR="00B83AAC" w:rsidRPr="00880F7E" w:rsidRDefault="00880F7E" w:rsidP="00880F7E">
            <w:pPr>
              <w:pStyle w:val="NormalWeb"/>
              <w:spacing w:before="0" w:beforeAutospacing="0" w:after="0" w:afterAutospacing="0"/>
              <w:jc w:val="both"/>
              <w:textAlignment w:val="baseline"/>
              <w:rPr>
                <w:rFonts w:asciiTheme="minorHAnsi" w:hAnsiTheme="minorHAnsi" w:cstheme="minorHAnsi"/>
                <w:b/>
                <w:bCs/>
                <w:color w:val="000000"/>
                <w:sz w:val="22"/>
                <w:szCs w:val="22"/>
              </w:rPr>
            </w:pPr>
            <w:r>
              <w:rPr>
                <w:rFonts w:asciiTheme="minorHAnsi" w:hAnsiTheme="minorHAnsi" w:cstheme="minorHAnsi"/>
                <w:b/>
                <w:bCs/>
                <w:color w:val="000000"/>
                <w:sz w:val="22"/>
                <w:szCs w:val="22"/>
              </w:rPr>
              <w:t xml:space="preserve">21. </w:t>
            </w:r>
            <w:r w:rsidR="00B83AAC" w:rsidRPr="00880F7E">
              <w:rPr>
                <w:rFonts w:asciiTheme="minorHAnsi" w:hAnsiTheme="minorHAnsi" w:cstheme="minorHAnsi"/>
                <w:b/>
                <w:bCs/>
                <w:color w:val="000000"/>
                <w:sz w:val="22"/>
                <w:szCs w:val="22"/>
              </w:rPr>
              <w:t>La articolul 155 alineatul (1), după litera a^1) se introduce o nouă literă, lit. a^2) cu următorul cuprins: </w:t>
            </w:r>
          </w:p>
          <w:p w14:paraId="0E94EEDF" w14:textId="77777777" w:rsidR="00B83AAC" w:rsidRPr="00880F7E" w:rsidRDefault="00B83AAC" w:rsidP="00880F7E">
            <w:pPr>
              <w:pStyle w:val="NormalWeb"/>
              <w:spacing w:before="0" w:beforeAutospacing="0" w:after="160" w:afterAutospacing="0"/>
              <w:jc w:val="both"/>
              <w:rPr>
                <w:rFonts w:asciiTheme="minorHAnsi" w:hAnsiTheme="minorHAnsi" w:cstheme="minorHAnsi"/>
                <w:sz w:val="22"/>
                <w:szCs w:val="22"/>
              </w:rPr>
            </w:pPr>
            <w:r w:rsidRPr="00880F7E">
              <w:rPr>
                <w:rFonts w:asciiTheme="minorHAnsi" w:hAnsiTheme="minorHAnsi" w:cstheme="minorHAnsi"/>
                <w:color w:val="000000"/>
                <w:sz w:val="22"/>
                <w:szCs w:val="22"/>
              </w:rPr>
              <w:t>”a^2) venituri din pensii, definite conform art. 99.”</w:t>
            </w:r>
          </w:p>
          <w:p w14:paraId="029C9FF5" w14:textId="77777777" w:rsidR="00B83AAC" w:rsidRPr="00880F7E" w:rsidRDefault="00B83AAC" w:rsidP="00880F7E">
            <w:pPr>
              <w:rPr>
                <w:rFonts w:asciiTheme="minorHAnsi" w:hAnsiTheme="minorHAnsi" w:cstheme="minorHAnsi"/>
                <w:sz w:val="22"/>
                <w:szCs w:val="22"/>
              </w:rPr>
            </w:pPr>
          </w:p>
          <w:p w14:paraId="245A939C" w14:textId="047290F5" w:rsidR="00B83AAC" w:rsidRPr="00880F7E" w:rsidRDefault="00B83AAC" w:rsidP="00880F7E">
            <w:pPr>
              <w:jc w:val="both"/>
              <w:rPr>
                <w:rFonts w:asciiTheme="minorHAnsi" w:hAnsiTheme="minorHAnsi" w:cstheme="minorHAnsi"/>
                <w:sz w:val="22"/>
                <w:szCs w:val="22"/>
              </w:rPr>
            </w:pPr>
          </w:p>
        </w:tc>
        <w:tc>
          <w:tcPr>
            <w:tcW w:w="0" w:type="auto"/>
            <w:shd w:val="clear" w:color="auto" w:fill="auto"/>
          </w:tcPr>
          <w:p w14:paraId="552817DD" w14:textId="6C9C8590" w:rsidR="00B83AAC" w:rsidRPr="00880F7E" w:rsidRDefault="00B83AAC" w:rsidP="00880F7E">
            <w:pPr>
              <w:pStyle w:val="Heading4"/>
              <w:widowControl w:val="0"/>
              <w:shd w:val="clear" w:color="auto" w:fill="FFFFFF"/>
              <w:spacing w:before="220" w:line="240" w:lineRule="auto"/>
              <w:jc w:val="both"/>
              <w:rPr>
                <w:rFonts w:asciiTheme="minorHAnsi" w:eastAsia="Calibri" w:hAnsiTheme="minorHAnsi" w:cstheme="minorHAnsi"/>
                <w:b/>
                <w:color w:val="000000"/>
                <w:sz w:val="22"/>
                <w:szCs w:val="22"/>
              </w:rPr>
            </w:pPr>
            <w:r w:rsidRPr="00880F7E">
              <w:rPr>
                <w:rFonts w:asciiTheme="minorHAnsi" w:eastAsia="Calibri" w:hAnsiTheme="minorHAnsi" w:cstheme="minorHAnsi"/>
                <w:b/>
                <w:color w:val="000000"/>
                <w:sz w:val="22"/>
                <w:szCs w:val="22"/>
              </w:rPr>
              <w:t>La articolul II, punctul 21</w:t>
            </w:r>
            <w:r w:rsidR="00880F7E">
              <w:rPr>
                <w:rFonts w:asciiTheme="minorHAnsi" w:eastAsia="Calibri" w:hAnsiTheme="minorHAnsi" w:cstheme="minorHAnsi"/>
                <w:b/>
                <w:color w:val="000000"/>
                <w:sz w:val="22"/>
                <w:szCs w:val="22"/>
              </w:rPr>
              <w:t xml:space="preserve"> se modifica avand urmatorul cuprins:</w:t>
            </w:r>
          </w:p>
          <w:p w14:paraId="5110042C" w14:textId="37A5BEFB" w:rsidR="00B83AAC" w:rsidRPr="00880F7E" w:rsidRDefault="00880F7E" w:rsidP="00880F7E">
            <w:pPr>
              <w:pStyle w:val="Heading4"/>
              <w:keepNext w:val="0"/>
              <w:keepLines w:val="0"/>
              <w:widowControl w:val="0"/>
              <w:shd w:val="clear" w:color="auto" w:fill="FFFFFF"/>
              <w:spacing w:before="220" w:line="240" w:lineRule="auto"/>
              <w:jc w:val="both"/>
              <w:rPr>
                <w:rFonts w:asciiTheme="minorHAnsi" w:eastAsia="Calibri" w:hAnsiTheme="minorHAnsi" w:cstheme="minorHAnsi"/>
                <w:b/>
                <w:color w:val="000000"/>
                <w:sz w:val="22"/>
                <w:szCs w:val="22"/>
              </w:rPr>
            </w:pPr>
            <w:r>
              <w:rPr>
                <w:rFonts w:asciiTheme="minorHAnsi" w:eastAsia="Calibri" w:hAnsiTheme="minorHAnsi" w:cstheme="minorHAnsi"/>
                <w:b/>
                <w:color w:val="000000"/>
                <w:sz w:val="22"/>
                <w:szCs w:val="22"/>
              </w:rPr>
              <w:t xml:space="preserve">21. </w:t>
            </w:r>
            <w:r w:rsidR="00B83AAC" w:rsidRPr="00880F7E">
              <w:rPr>
                <w:rFonts w:asciiTheme="minorHAnsi" w:eastAsia="Calibri" w:hAnsiTheme="minorHAnsi" w:cstheme="minorHAnsi"/>
                <w:b/>
                <w:color w:val="000000"/>
                <w:sz w:val="22"/>
                <w:szCs w:val="22"/>
              </w:rPr>
              <w:t xml:space="preserve">La articolul 155 alineatul (1), după litera a^2) se introduc doua noi litere, lit. a^3) si a^4)   cu următorul cuprins: </w:t>
            </w:r>
          </w:p>
          <w:p w14:paraId="789BA3C1" w14:textId="77777777" w:rsidR="00880F7E" w:rsidRDefault="00B83AAC" w:rsidP="00880F7E">
            <w:pPr>
              <w:autoSpaceDE w:val="0"/>
              <w:autoSpaceDN w:val="0"/>
              <w:adjustRightInd w:val="0"/>
              <w:jc w:val="both"/>
              <w:rPr>
                <w:rFonts w:asciiTheme="minorHAnsi" w:hAnsiTheme="minorHAnsi" w:cstheme="minorHAnsi"/>
                <w:color w:val="000000"/>
                <w:sz w:val="22"/>
                <w:szCs w:val="22"/>
              </w:rPr>
            </w:pPr>
            <w:r w:rsidRPr="00880F7E">
              <w:rPr>
                <w:rFonts w:asciiTheme="minorHAnsi" w:eastAsia="Calibri" w:hAnsiTheme="minorHAnsi" w:cstheme="minorHAnsi"/>
                <w:sz w:val="22"/>
                <w:szCs w:val="22"/>
              </w:rPr>
              <w:t>”</w:t>
            </w:r>
            <w:r w:rsidR="00880F7E" w:rsidRPr="00880F7E">
              <w:rPr>
                <w:rFonts w:asciiTheme="minorHAnsi" w:hAnsiTheme="minorHAnsi" w:cstheme="minorHAnsi"/>
                <w:color w:val="000000"/>
                <w:sz w:val="22"/>
                <w:szCs w:val="22"/>
              </w:rPr>
              <w:t>a^2) venituri din pensii, definite conform art. 99</w:t>
            </w:r>
          </w:p>
          <w:p w14:paraId="1D6865D4" w14:textId="05E61D40" w:rsidR="00B83AAC" w:rsidRPr="00880F7E" w:rsidRDefault="00B83AAC" w:rsidP="00880F7E">
            <w:pPr>
              <w:autoSpaceDE w:val="0"/>
              <w:autoSpaceDN w:val="0"/>
              <w:adjustRightInd w:val="0"/>
              <w:jc w:val="both"/>
              <w:rPr>
                <w:rFonts w:asciiTheme="minorHAnsi" w:eastAsia="Calibri" w:hAnsiTheme="minorHAnsi" w:cstheme="minorHAnsi"/>
                <w:b/>
                <w:bCs/>
                <w:sz w:val="22"/>
                <w:szCs w:val="22"/>
              </w:rPr>
            </w:pPr>
            <w:r w:rsidRPr="00880F7E">
              <w:rPr>
                <w:rFonts w:asciiTheme="minorHAnsi" w:eastAsia="Calibri" w:hAnsiTheme="minorHAnsi" w:cstheme="minorHAnsi"/>
                <w:b/>
                <w:bCs/>
                <w:sz w:val="22"/>
                <w:szCs w:val="22"/>
              </w:rPr>
              <w:t>a^3) venituri din indemnizatia de somaj</w:t>
            </w:r>
          </w:p>
          <w:p w14:paraId="41DD96A6" w14:textId="103B6F89" w:rsidR="00B83AAC" w:rsidRPr="00880F7E" w:rsidRDefault="00B83AAC" w:rsidP="00880F7E">
            <w:pPr>
              <w:autoSpaceDE w:val="0"/>
              <w:autoSpaceDN w:val="0"/>
              <w:adjustRightInd w:val="0"/>
              <w:jc w:val="both"/>
              <w:rPr>
                <w:rFonts w:asciiTheme="minorHAnsi" w:hAnsiTheme="minorHAnsi" w:cstheme="minorHAnsi"/>
                <w:b/>
                <w:bCs/>
                <w:sz w:val="22"/>
                <w:szCs w:val="22"/>
                <w:lang w:val="en-GB"/>
              </w:rPr>
            </w:pPr>
            <w:r w:rsidRPr="00880F7E">
              <w:rPr>
                <w:rFonts w:asciiTheme="minorHAnsi" w:eastAsia="Calibri" w:hAnsiTheme="minorHAnsi" w:cstheme="minorHAnsi"/>
                <w:b/>
                <w:bCs/>
                <w:sz w:val="22"/>
                <w:szCs w:val="22"/>
              </w:rPr>
              <w:t>a^4) venituri din venitul minim garantat.</w:t>
            </w:r>
          </w:p>
        </w:tc>
        <w:tc>
          <w:tcPr>
            <w:tcW w:w="0" w:type="auto"/>
          </w:tcPr>
          <w:p w14:paraId="6CE92303" w14:textId="0E893BFC" w:rsidR="00B83AAC" w:rsidRPr="00880F7E" w:rsidRDefault="00B83AAC" w:rsidP="00880F7E">
            <w:pPr>
              <w:ind w:right="39"/>
              <w:jc w:val="both"/>
              <w:rPr>
                <w:rFonts w:asciiTheme="minorHAnsi" w:hAnsiTheme="minorHAnsi" w:cstheme="minorHAnsi"/>
                <w:bCs/>
                <w:sz w:val="22"/>
                <w:szCs w:val="22"/>
              </w:rPr>
            </w:pPr>
            <w:r w:rsidRPr="00880F7E">
              <w:rPr>
                <w:rFonts w:asciiTheme="minorHAnsi" w:hAnsiTheme="minorHAnsi" w:cstheme="minorHAnsi"/>
                <w:bCs/>
                <w:sz w:val="22"/>
                <w:szCs w:val="22"/>
              </w:rPr>
              <w:t>Pentru corelare cu punctul anterior.</w:t>
            </w:r>
          </w:p>
        </w:tc>
      </w:tr>
      <w:tr w:rsidR="00B83AAC" w:rsidRPr="00880F7E" w14:paraId="796DCE4D" w14:textId="77777777" w:rsidTr="00B83AAC">
        <w:trPr>
          <w:jc w:val="center"/>
        </w:trPr>
        <w:tc>
          <w:tcPr>
            <w:tcW w:w="0" w:type="auto"/>
            <w:shd w:val="clear" w:color="auto" w:fill="auto"/>
          </w:tcPr>
          <w:p w14:paraId="5971B660" w14:textId="365773B5" w:rsidR="00B83AAC" w:rsidRPr="00880F7E" w:rsidRDefault="00B83AAC" w:rsidP="00880F7E">
            <w:pPr>
              <w:widowControl w:val="0"/>
              <w:spacing w:after="240"/>
              <w:jc w:val="both"/>
              <w:rPr>
                <w:rFonts w:asciiTheme="minorHAnsi" w:eastAsia="Calibri" w:hAnsiTheme="minorHAnsi" w:cstheme="minorHAnsi"/>
                <w:bCs/>
                <w:sz w:val="22"/>
                <w:szCs w:val="22"/>
              </w:rPr>
            </w:pPr>
          </w:p>
        </w:tc>
        <w:tc>
          <w:tcPr>
            <w:tcW w:w="0" w:type="auto"/>
            <w:shd w:val="clear" w:color="auto" w:fill="auto"/>
          </w:tcPr>
          <w:p w14:paraId="68961FD2" w14:textId="1B2895F1" w:rsidR="00B83AAC" w:rsidRPr="00880F7E" w:rsidRDefault="00B83AAC" w:rsidP="00880F7E">
            <w:pPr>
              <w:pStyle w:val="Heading4"/>
              <w:widowControl w:val="0"/>
              <w:shd w:val="clear" w:color="auto" w:fill="FFFFFF"/>
              <w:spacing w:before="220" w:line="240" w:lineRule="auto"/>
              <w:jc w:val="both"/>
              <w:rPr>
                <w:rFonts w:asciiTheme="minorHAnsi" w:eastAsia="Calibri" w:hAnsiTheme="minorHAnsi" w:cstheme="minorHAnsi"/>
                <w:b/>
                <w:color w:val="000000"/>
                <w:sz w:val="22"/>
                <w:szCs w:val="22"/>
              </w:rPr>
            </w:pPr>
            <w:r w:rsidRPr="00880F7E">
              <w:rPr>
                <w:rFonts w:asciiTheme="minorHAnsi" w:eastAsia="Calibri" w:hAnsiTheme="minorHAnsi" w:cstheme="minorHAnsi"/>
                <w:b/>
                <w:color w:val="000000"/>
                <w:sz w:val="22"/>
                <w:szCs w:val="22"/>
              </w:rPr>
              <w:t>La articolul II, după punctul 21, se introduce un nou punct, punctul 21</w:t>
            </w:r>
            <w:r w:rsidRPr="00880F7E">
              <w:rPr>
                <w:rFonts w:asciiTheme="minorHAnsi" w:eastAsia="Calibri" w:hAnsiTheme="minorHAnsi" w:cstheme="minorHAnsi"/>
                <w:bCs/>
                <w:color w:val="000000"/>
                <w:sz w:val="22"/>
                <w:szCs w:val="22"/>
              </w:rPr>
              <w:t>^</w:t>
            </w:r>
            <w:r w:rsidR="00880F7E">
              <w:rPr>
                <w:rFonts w:asciiTheme="minorHAnsi" w:eastAsia="Calibri" w:hAnsiTheme="minorHAnsi" w:cstheme="minorHAnsi"/>
                <w:bCs/>
                <w:color w:val="000000"/>
                <w:sz w:val="22"/>
                <w:szCs w:val="22"/>
              </w:rPr>
              <w:t>1</w:t>
            </w:r>
            <w:r w:rsidRPr="00880F7E">
              <w:rPr>
                <w:rFonts w:asciiTheme="minorHAnsi" w:eastAsia="Calibri" w:hAnsiTheme="minorHAnsi" w:cstheme="minorHAnsi"/>
                <w:b/>
                <w:color w:val="000000"/>
                <w:sz w:val="22"/>
                <w:szCs w:val="22"/>
              </w:rPr>
              <w:t xml:space="preserve"> având următorul cuprins:</w:t>
            </w:r>
          </w:p>
          <w:p w14:paraId="0CA31CD7" w14:textId="77777777" w:rsidR="00B83AAC" w:rsidRPr="00880F7E" w:rsidRDefault="00B83AAC" w:rsidP="00880F7E">
            <w:pPr>
              <w:autoSpaceDE w:val="0"/>
              <w:autoSpaceDN w:val="0"/>
              <w:adjustRightInd w:val="0"/>
              <w:jc w:val="both"/>
              <w:rPr>
                <w:rFonts w:asciiTheme="minorHAnsi" w:eastAsia="Calibri" w:hAnsiTheme="minorHAnsi" w:cstheme="minorHAnsi"/>
                <w:b/>
                <w:bCs/>
                <w:sz w:val="22"/>
                <w:szCs w:val="22"/>
              </w:rPr>
            </w:pPr>
          </w:p>
          <w:p w14:paraId="1D3CD36A" w14:textId="6D7A6C8C" w:rsidR="00B83AAC" w:rsidRPr="00880F7E" w:rsidRDefault="00B83AAC" w:rsidP="00880F7E">
            <w:pPr>
              <w:autoSpaceDE w:val="0"/>
              <w:autoSpaceDN w:val="0"/>
              <w:adjustRightInd w:val="0"/>
              <w:jc w:val="both"/>
              <w:rPr>
                <w:rFonts w:asciiTheme="minorHAnsi" w:eastAsia="Calibri" w:hAnsiTheme="minorHAnsi" w:cstheme="minorHAnsi"/>
                <w:b/>
                <w:bCs/>
                <w:sz w:val="22"/>
                <w:szCs w:val="22"/>
              </w:rPr>
            </w:pPr>
            <w:r w:rsidRPr="00880F7E">
              <w:rPr>
                <w:rFonts w:asciiTheme="minorHAnsi" w:eastAsia="Calibri" w:hAnsiTheme="minorHAnsi" w:cstheme="minorHAnsi"/>
                <w:b/>
                <w:bCs/>
                <w:sz w:val="22"/>
                <w:szCs w:val="22"/>
              </w:rPr>
              <w:t>ART. 156 - Cota de contribuție de asigurări sociale de sănătate</w:t>
            </w:r>
          </w:p>
          <w:p w14:paraId="409E3345" w14:textId="3559D993" w:rsidR="00B83AAC" w:rsidRPr="00880F7E" w:rsidRDefault="00B83AAC" w:rsidP="00880F7E">
            <w:pPr>
              <w:autoSpaceDE w:val="0"/>
              <w:autoSpaceDN w:val="0"/>
              <w:adjustRightInd w:val="0"/>
              <w:jc w:val="both"/>
              <w:rPr>
                <w:rFonts w:asciiTheme="minorHAnsi" w:eastAsia="Calibri" w:hAnsiTheme="minorHAnsi" w:cstheme="minorHAnsi"/>
                <w:bCs/>
                <w:sz w:val="22"/>
                <w:szCs w:val="22"/>
              </w:rPr>
            </w:pPr>
            <w:r w:rsidRPr="00880F7E">
              <w:rPr>
                <w:rFonts w:asciiTheme="minorHAnsi" w:eastAsia="Calibri" w:hAnsiTheme="minorHAnsi" w:cstheme="minorHAnsi"/>
                <w:bCs/>
                <w:sz w:val="22"/>
                <w:szCs w:val="22"/>
              </w:rPr>
              <w:t>Cota de contribuție de asigurări sociale de sănătate este de 10% și se datorează astfel:</w:t>
            </w:r>
          </w:p>
          <w:p w14:paraId="41874A9F" w14:textId="0DF61A41" w:rsidR="00B83AAC" w:rsidRPr="00880F7E" w:rsidRDefault="00B83AAC" w:rsidP="00880F7E">
            <w:pPr>
              <w:autoSpaceDE w:val="0"/>
              <w:autoSpaceDN w:val="0"/>
              <w:adjustRightInd w:val="0"/>
              <w:jc w:val="both"/>
              <w:rPr>
                <w:rFonts w:asciiTheme="minorHAnsi" w:eastAsia="Calibri" w:hAnsiTheme="minorHAnsi" w:cstheme="minorHAnsi"/>
                <w:bCs/>
                <w:sz w:val="22"/>
                <w:szCs w:val="22"/>
              </w:rPr>
            </w:pPr>
            <w:r w:rsidRPr="00880F7E">
              <w:rPr>
                <w:rFonts w:asciiTheme="minorHAnsi" w:eastAsia="Calibri" w:hAnsiTheme="minorHAnsi" w:cstheme="minorHAnsi"/>
                <w:bCs/>
                <w:sz w:val="22"/>
                <w:szCs w:val="22"/>
              </w:rPr>
              <w:t xml:space="preserve"> persoanele fizice care au calitatea de angajați sau pentru care există obligația plății contribuției de asigurări sociale de sănătate, potrivit prezentei legi.</w:t>
            </w:r>
          </w:p>
          <w:p w14:paraId="424A4CD2" w14:textId="77777777" w:rsidR="00B83AAC" w:rsidRPr="00880F7E" w:rsidRDefault="00B83AAC" w:rsidP="00880F7E">
            <w:pPr>
              <w:autoSpaceDE w:val="0"/>
              <w:autoSpaceDN w:val="0"/>
              <w:adjustRightInd w:val="0"/>
              <w:jc w:val="both"/>
              <w:rPr>
                <w:rFonts w:asciiTheme="minorHAnsi" w:eastAsia="Calibri" w:hAnsiTheme="minorHAnsi" w:cstheme="minorHAnsi"/>
                <w:bCs/>
                <w:sz w:val="22"/>
                <w:szCs w:val="22"/>
              </w:rPr>
            </w:pPr>
          </w:p>
          <w:p w14:paraId="528403FA" w14:textId="77777777" w:rsidR="00B83AAC" w:rsidRPr="00880F7E" w:rsidRDefault="00B83AAC" w:rsidP="00880F7E">
            <w:pPr>
              <w:pStyle w:val="ListParagraph"/>
              <w:numPr>
                <w:ilvl w:val="0"/>
                <w:numId w:val="32"/>
              </w:numPr>
              <w:autoSpaceDE w:val="0"/>
              <w:autoSpaceDN w:val="0"/>
              <w:adjustRightInd w:val="0"/>
              <w:jc w:val="both"/>
              <w:rPr>
                <w:rFonts w:asciiTheme="minorHAnsi" w:eastAsia="Calibri" w:hAnsiTheme="minorHAnsi" w:cstheme="minorHAnsi"/>
                <w:bCs/>
                <w:sz w:val="22"/>
                <w:szCs w:val="22"/>
              </w:rPr>
            </w:pPr>
            <w:r w:rsidRPr="00880F7E">
              <w:rPr>
                <w:rFonts w:asciiTheme="minorHAnsi" w:eastAsia="Calibri" w:hAnsiTheme="minorHAnsi" w:cstheme="minorHAnsi"/>
                <w:bCs/>
                <w:sz w:val="22"/>
                <w:szCs w:val="22"/>
              </w:rPr>
              <w:t>Pentru persoanele fizice care au calitatea de angajati cota de contributie de asigurari sociale de sanatate se datoareaza astfel:</w:t>
            </w:r>
          </w:p>
          <w:p w14:paraId="1D292AAA" w14:textId="77777777" w:rsidR="00B83AAC" w:rsidRPr="00880F7E" w:rsidRDefault="00B83AAC" w:rsidP="00880F7E">
            <w:pPr>
              <w:pStyle w:val="ListParagraph"/>
              <w:numPr>
                <w:ilvl w:val="0"/>
                <w:numId w:val="33"/>
              </w:numPr>
              <w:autoSpaceDE w:val="0"/>
              <w:autoSpaceDN w:val="0"/>
              <w:adjustRightInd w:val="0"/>
              <w:jc w:val="both"/>
              <w:rPr>
                <w:rFonts w:asciiTheme="minorHAnsi" w:eastAsia="Calibri" w:hAnsiTheme="minorHAnsi" w:cstheme="minorHAnsi"/>
                <w:bCs/>
                <w:sz w:val="22"/>
                <w:szCs w:val="22"/>
              </w:rPr>
            </w:pPr>
            <w:r w:rsidRPr="00880F7E">
              <w:rPr>
                <w:rFonts w:asciiTheme="minorHAnsi" w:eastAsia="Calibri" w:hAnsiTheme="minorHAnsi" w:cstheme="minorHAnsi"/>
                <w:bCs/>
                <w:sz w:val="22"/>
                <w:szCs w:val="22"/>
              </w:rPr>
              <w:t>5% de angajat,</w:t>
            </w:r>
          </w:p>
          <w:p w14:paraId="7A6E57B7" w14:textId="2F1C112C" w:rsidR="00B83AAC" w:rsidRPr="00880F7E" w:rsidRDefault="00B83AAC" w:rsidP="00880F7E">
            <w:pPr>
              <w:pStyle w:val="ListParagraph"/>
              <w:numPr>
                <w:ilvl w:val="0"/>
                <w:numId w:val="33"/>
              </w:numPr>
              <w:autoSpaceDE w:val="0"/>
              <w:autoSpaceDN w:val="0"/>
              <w:adjustRightInd w:val="0"/>
              <w:jc w:val="both"/>
              <w:rPr>
                <w:rFonts w:asciiTheme="minorHAnsi" w:eastAsia="Calibri" w:hAnsiTheme="minorHAnsi" w:cstheme="minorHAnsi"/>
                <w:bCs/>
                <w:sz w:val="22"/>
                <w:szCs w:val="22"/>
              </w:rPr>
            </w:pPr>
            <w:r w:rsidRPr="00880F7E">
              <w:rPr>
                <w:rFonts w:asciiTheme="minorHAnsi" w:eastAsia="Calibri" w:hAnsiTheme="minorHAnsi" w:cstheme="minorHAnsi"/>
                <w:bCs/>
                <w:sz w:val="22"/>
                <w:szCs w:val="22"/>
              </w:rPr>
              <w:t>5% de angajator.</w:t>
            </w:r>
          </w:p>
        </w:tc>
        <w:tc>
          <w:tcPr>
            <w:tcW w:w="0" w:type="auto"/>
          </w:tcPr>
          <w:p w14:paraId="76280C53" w14:textId="77777777" w:rsidR="00B83AAC" w:rsidRPr="00880F7E" w:rsidRDefault="00B83AAC" w:rsidP="00880F7E">
            <w:pPr>
              <w:spacing w:before="240" w:after="240"/>
              <w:jc w:val="both"/>
              <w:rPr>
                <w:rFonts w:asciiTheme="minorHAnsi" w:hAnsiTheme="minorHAnsi" w:cstheme="minorHAnsi"/>
                <w:bCs/>
                <w:sz w:val="22"/>
                <w:szCs w:val="22"/>
              </w:rPr>
            </w:pPr>
          </w:p>
        </w:tc>
      </w:tr>
      <w:tr w:rsidR="00B83AAC" w:rsidRPr="00880F7E" w14:paraId="5C137B34" w14:textId="77777777" w:rsidTr="00B83AAC">
        <w:trPr>
          <w:jc w:val="center"/>
        </w:trPr>
        <w:tc>
          <w:tcPr>
            <w:tcW w:w="0" w:type="auto"/>
            <w:shd w:val="clear" w:color="auto" w:fill="auto"/>
          </w:tcPr>
          <w:p w14:paraId="38642963" w14:textId="259FC8AA" w:rsidR="00B83AAC" w:rsidRPr="00880F7E" w:rsidRDefault="00B83AAC" w:rsidP="00880F7E">
            <w:pPr>
              <w:pStyle w:val="NormalWeb"/>
              <w:numPr>
                <w:ilvl w:val="0"/>
                <w:numId w:val="39"/>
              </w:numPr>
              <w:spacing w:before="0" w:beforeAutospacing="0" w:after="0" w:afterAutospacing="0"/>
              <w:jc w:val="both"/>
              <w:textAlignment w:val="baseline"/>
              <w:rPr>
                <w:rFonts w:asciiTheme="minorHAnsi" w:hAnsiTheme="minorHAnsi" w:cstheme="minorHAnsi"/>
                <w:b/>
                <w:bCs/>
                <w:color w:val="000000"/>
                <w:sz w:val="22"/>
                <w:szCs w:val="22"/>
              </w:rPr>
            </w:pPr>
            <w:r w:rsidRPr="00880F7E">
              <w:rPr>
                <w:rFonts w:asciiTheme="minorHAnsi" w:hAnsiTheme="minorHAnsi" w:cstheme="minorHAnsi"/>
                <w:b/>
                <w:bCs/>
                <w:color w:val="000000"/>
                <w:sz w:val="22"/>
                <w:szCs w:val="22"/>
              </w:rPr>
              <w:t>După articolul 157^5 se introduce un nou articol, art. 157^6 cu următorul cuprins:</w:t>
            </w:r>
          </w:p>
          <w:p w14:paraId="75948238" w14:textId="77777777" w:rsidR="00B83AAC" w:rsidRPr="00880F7E" w:rsidRDefault="00B83AAC" w:rsidP="00880F7E">
            <w:pPr>
              <w:pStyle w:val="NormalWeb"/>
              <w:spacing w:before="0" w:beforeAutospacing="0" w:after="160" w:afterAutospacing="0"/>
              <w:jc w:val="both"/>
              <w:rPr>
                <w:rFonts w:asciiTheme="minorHAnsi" w:hAnsiTheme="minorHAnsi" w:cstheme="minorHAnsi"/>
                <w:sz w:val="22"/>
                <w:szCs w:val="22"/>
              </w:rPr>
            </w:pPr>
            <w:r w:rsidRPr="00880F7E">
              <w:rPr>
                <w:rFonts w:asciiTheme="minorHAnsi" w:hAnsiTheme="minorHAnsi" w:cstheme="minorHAnsi"/>
                <w:color w:val="000000"/>
                <w:sz w:val="22"/>
                <w:szCs w:val="22"/>
              </w:rPr>
              <w:t>” ART. 157^6</w:t>
            </w:r>
          </w:p>
          <w:p w14:paraId="5D549494" w14:textId="77777777" w:rsidR="00B83AAC" w:rsidRPr="00880F7E" w:rsidRDefault="00B83AAC" w:rsidP="00880F7E">
            <w:pPr>
              <w:pStyle w:val="NormalWeb"/>
              <w:spacing w:before="0" w:beforeAutospacing="0" w:after="160" w:afterAutospacing="0"/>
              <w:jc w:val="both"/>
              <w:rPr>
                <w:rFonts w:asciiTheme="minorHAnsi" w:hAnsiTheme="minorHAnsi" w:cstheme="minorHAnsi"/>
                <w:sz w:val="22"/>
                <w:szCs w:val="22"/>
              </w:rPr>
            </w:pPr>
            <w:r w:rsidRPr="00880F7E">
              <w:rPr>
                <w:rFonts w:asciiTheme="minorHAnsi" w:hAnsiTheme="minorHAnsi" w:cstheme="minorHAnsi"/>
                <w:color w:val="000000"/>
                <w:sz w:val="22"/>
                <w:szCs w:val="22"/>
              </w:rPr>
              <w:t>Baza lunară de calcul al contribuţiei de asigurări sociale de sănătate datorate pentru persoanele fizice care realizează veniturile prevăzute la art. 155 alin. (1) lit. a^2)</w:t>
            </w:r>
          </w:p>
          <w:p w14:paraId="0DC77CBB" w14:textId="10D4E3BC" w:rsidR="00B83AAC" w:rsidRPr="00880F7E" w:rsidRDefault="00B83AAC" w:rsidP="00880F7E">
            <w:pPr>
              <w:widowControl w:val="0"/>
              <w:spacing w:after="240"/>
              <w:jc w:val="both"/>
              <w:rPr>
                <w:rFonts w:asciiTheme="minorHAnsi" w:eastAsia="Calibri" w:hAnsiTheme="minorHAnsi" w:cstheme="minorHAnsi"/>
                <w:bCs/>
                <w:sz w:val="22"/>
                <w:szCs w:val="22"/>
              </w:rPr>
            </w:pPr>
            <w:r w:rsidRPr="00880F7E">
              <w:rPr>
                <w:rFonts w:asciiTheme="minorHAnsi" w:hAnsiTheme="minorHAnsi" w:cstheme="minorHAnsi"/>
                <w:color w:val="000000"/>
                <w:sz w:val="22"/>
                <w:szCs w:val="22"/>
              </w:rPr>
              <w:t xml:space="preserve">Baza lunară de calcul al contribuţiei de asigurări sociale de sănătate, în cazul persoanelor fizice care realizează venituri din pensii, se stabilește prin deducerea din venitul din pensie a sumei lunare </w:t>
            </w:r>
            <w:r w:rsidRPr="00880F7E">
              <w:rPr>
                <w:rFonts w:asciiTheme="minorHAnsi" w:hAnsiTheme="minorHAnsi" w:cstheme="minorHAnsi"/>
                <w:b/>
                <w:bCs/>
                <w:color w:val="000000"/>
                <w:sz w:val="22"/>
                <w:szCs w:val="22"/>
              </w:rPr>
              <w:t>de 3.000 lei,</w:t>
            </w:r>
            <w:r w:rsidRPr="00880F7E">
              <w:rPr>
                <w:rFonts w:asciiTheme="minorHAnsi" w:hAnsiTheme="minorHAnsi" w:cstheme="minorHAnsi"/>
                <w:color w:val="000000"/>
                <w:sz w:val="22"/>
                <w:szCs w:val="22"/>
              </w:rPr>
              <w:t xml:space="preserve"> pentru fiecare drept de pensie.”</w:t>
            </w:r>
          </w:p>
        </w:tc>
        <w:tc>
          <w:tcPr>
            <w:tcW w:w="0" w:type="auto"/>
            <w:shd w:val="clear" w:color="auto" w:fill="auto"/>
          </w:tcPr>
          <w:p w14:paraId="4256B077" w14:textId="2FA728A9" w:rsidR="00B83AAC" w:rsidRPr="00880F7E" w:rsidRDefault="00B83AAC" w:rsidP="00880F7E">
            <w:pPr>
              <w:pStyle w:val="Heading4"/>
              <w:widowControl w:val="0"/>
              <w:shd w:val="clear" w:color="auto" w:fill="FFFFFF"/>
              <w:spacing w:before="220" w:line="240" w:lineRule="auto"/>
              <w:jc w:val="both"/>
              <w:rPr>
                <w:rFonts w:asciiTheme="minorHAnsi" w:eastAsia="Calibri" w:hAnsiTheme="minorHAnsi" w:cstheme="minorHAnsi"/>
                <w:b/>
                <w:color w:val="000000"/>
                <w:sz w:val="22"/>
                <w:szCs w:val="22"/>
              </w:rPr>
            </w:pPr>
            <w:r w:rsidRPr="00880F7E">
              <w:rPr>
                <w:rFonts w:asciiTheme="minorHAnsi" w:eastAsia="Calibri" w:hAnsiTheme="minorHAnsi" w:cstheme="minorHAnsi"/>
                <w:b/>
                <w:color w:val="000000"/>
                <w:sz w:val="22"/>
                <w:szCs w:val="22"/>
              </w:rPr>
              <w:t>La articolul II, după punctul 23 se introduce un nou punct, punctul 23</w:t>
            </w:r>
            <w:r w:rsidRPr="00880F7E">
              <w:rPr>
                <w:rFonts w:asciiTheme="minorHAnsi" w:eastAsia="Calibri" w:hAnsiTheme="minorHAnsi" w:cstheme="minorHAnsi"/>
                <w:bCs/>
                <w:color w:val="000000"/>
                <w:sz w:val="22"/>
                <w:szCs w:val="22"/>
              </w:rPr>
              <w:t xml:space="preserve">^1 </w:t>
            </w:r>
            <w:r w:rsidRPr="00880F7E">
              <w:rPr>
                <w:rFonts w:asciiTheme="minorHAnsi" w:eastAsia="Calibri" w:hAnsiTheme="minorHAnsi" w:cstheme="minorHAnsi"/>
                <w:b/>
                <w:color w:val="000000"/>
                <w:sz w:val="22"/>
                <w:szCs w:val="22"/>
              </w:rPr>
              <w:t>având următorul cuprins:</w:t>
            </w:r>
          </w:p>
          <w:p w14:paraId="35F63B88" w14:textId="77777777" w:rsidR="00B83AAC" w:rsidRPr="00880F7E" w:rsidRDefault="00B83AAC" w:rsidP="00880F7E">
            <w:pPr>
              <w:autoSpaceDE w:val="0"/>
              <w:autoSpaceDN w:val="0"/>
              <w:adjustRightInd w:val="0"/>
              <w:jc w:val="both"/>
              <w:rPr>
                <w:rFonts w:asciiTheme="minorHAnsi" w:eastAsia="Calibri" w:hAnsiTheme="minorHAnsi" w:cstheme="minorHAnsi"/>
                <w:bCs/>
                <w:sz w:val="22"/>
                <w:szCs w:val="22"/>
              </w:rPr>
            </w:pPr>
          </w:p>
          <w:p w14:paraId="6563B260" w14:textId="4CE279DE" w:rsidR="00B83AAC" w:rsidRDefault="00B83AAC" w:rsidP="00880F7E">
            <w:pPr>
              <w:autoSpaceDE w:val="0"/>
              <w:autoSpaceDN w:val="0"/>
              <w:adjustRightInd w:val="0"/>
              <w:jc w:val="both"/>
              <w:rPr>
                <w:rFonts w:asciiTheme="minorHAnsi" w:eastAsia="Calibri" w:hAnsiTheme="minorHAnsi" w:cstheme="minorHAnsi"/>
                <w:bCs/>
                <w:sz w:val="22"/>
                <w:szCs w:val="22"/>
              </w:rPr>
            </w:pPr>
            <w:r w:rsidRPr="00880F7E">
              <w:rPr>
                <w:rFonts w:asciiTheme="minorHAnsi" w:eastAsia="Calibri" w:hAnsiTheme="minorHAnsi" w:cstheme="minorHAnsi"/>
                <w:bCs/>
                <w:sz w:val="22"/>
                <w:szCs w:val="22"/>
              </w:rPr>
              <w:t>După articolul 157^6 se introduc doua noi articole, art. 157^8  si 157^9 avand următorul cuprins:</w:t>
            </w:r>
          </w:p>
          <w:p w14:paraId="2F827EA5" w14:textId="77777777" w:rsidR="00880F7E" w:rsidRPr="00880F7E" w:rsidRDefault="00880F7E" w:rsidP="00880F7E">
            <w:pPr>
              <w:autoSpaceDE w:val="0"/>
              <w:autoSpaceDN w:val="0"/>
              <w:adjustRightInd w:val="0"/>
              <w:jc w:val="both"/>
              <w:rPr>
                <w:rFonts w:asciiTheme="minorHAnsi" w:eastAsia="Calibri" w:hAnsiTheme="minorHAnsi" w:cstheme="minorHAnsi"/>
                <w:bCs/>
                <w:sz w:val="22"/>
                <w:szCs w:val="22"/>
              </w:rPr>
            </w:pPr>
          </w:p>
          <w:p w14:paraId="48D1D7FC" w14:textId="5EC10ABF" w:rsidR="00B83AAC" w:rsidRPr="00880F7E" w:rsidRDefault="00B83AAC" w:rsidP="00880F7E">
            <w:pPr>
              <w:autoSpaceDE w:val="0"/>
              <w:autoSpaceDN w:val="0"/>
              <w:adjustRightInd w:val="0"/>
              <w:jc w:val="both"/>
              <w:rPr>
                <w:rFonts w:asciiTheme="minorHAnsi" w:eastAsia="Calibri" w:hAnsiTheme="minorHAnsi" w:cstheme="minorHAnsi"/>
                <w:bCs/>
                <w:sz w:val="22"/>
                <w:szCs w:val="22"/>
              </w:rPr>
            </w:pPr>
            <w:r w:rsidRPr="00880F7E">
              <w:rPr>
                <w:rFonts w:asciiTheme="minorHAnsi" w:eastAsia="Calibri" w:hAnsiTheme="minorHAnsi" w:cstheme="minorHAnsi"/>
                <w:bCs/>
                <w:sz w:val="22"/>
                <w:szCs w:val="22"/>
              </w:rPr>
              <w:t>” ART. 157^8 Baza lunară de calcul al contribuţiei de asigurări sociale de sănătate datorate pentru persoanele fizice care realizează veniturile prevăzute la art. 155 alin. (1) lit. a^3) o reprezinta cuantumul indemnizatiei de somaj de care beneficiaza conform prevederiloe legale.</w:t>
            </w:r>
          </w:p>
          <w:p w14:paraId="5C896A52" w14:textId="08FC1DA5" w:rsidR="00B83AAC" w:rsidRPr="00880F7E" w:rsidRDefault="00B83AAC" w:rsidP="00880F7E">
            <w:pPr>
              <w:autoSpaceDE w:val="0"/>
              <w:autoSpaceDN w:val="0"/>
              <w:adjustRightInd w:val="0"/>
              <w:jc w:val="both"/>
              <w:rPr>
                <w:rFonts w:asciiTheme="minorHAnsi" w:eastAsia="Calibri" w:hAnsiTheme="minorHAnsi" w:cstheme="minorHAnsi"/>
                <w:bCs/>
                <w:sz w:val="22"/>
                <w:szCs w:val="22"/>
              </w:rPr>
            </w:pPr>
            <w:r w:rsidRPr="00880F7E">
              <w:rPr>
                <w:rFonts w:asciiTheme="minorHAnsi" w:eastAsia="Calibri" w:hAnsiTheme="minorHAnsi" w:cstheme="minorHAnsi"/>
                <w:bCs/>
                <w:sz w:val="22"/>
                <w:szCs w:val="22"/>
              </w:rPr>
              <w:t>Art 157^9 Baza lunară de calcul al contribuţiei de asigurări sociale de sănătate datorate pentru persoanele fizice care realizează veniturile prevăzute la art. 155 alin. (1) lit. a^4) o reprezinta cuantumul venitului minim garantat de care beneficiaza conform prevederiloe legale.</w:t>
            </w:r>
          </w:p>
          <w:p w14:paraId="3908C57C" w14:textId="188E7327" w:rsidR="00B83AAC" w:rsidRPr="00880F7E" w:rsidRDefault="00B83AAC" w:rsidP="00880F7E">
            <w:pPr>
              <w:autoSpaceDE w:val="0"/>
              <w:autoSpaceDN w:val="0"/>
              <w:adjustRightInd w:val="0"/>
              <w:jc w:val="both"/>
              <w:rPr>
                <w:rFonts w:asciiTheme="minorHAnsi" w:eastAsia="Calibri" w:hAnsiTheme="minorHAnsi" w:cstheme="minorHAnsi"/>
                <w:bCs/>
                <w:sz w:val="22"/>
                <w:szCs w:val="22"/>
              </w:rPr>
            </w:pPr>
          </w:p>
        </w:tc>
        <w:tc>
          <w:tcPr>
            <w:tcW w:w="0" w:type="auto"/>
          </w:tcPr>
          <w:p w14:paraId="208CFEB0" w14:textId="7473AECC" w:rsidR="00B83AAC" w:rsidRPr="00880F7E" w:rsidRDefault="00B83AAC" w:rsidP="00880F7E">
            <w:pPr>
              <w:spacing w:before="240" w:after="240"/>
              <w:jc w:val="both"/>
              <w:rPr>
                <w:rFonts w:asciiTheme="minorHAnsi" w:eastAsia="Calibri" w:hAnsiTheme="minorHAnsi" w:cstheme="minorHAnsi"/>
                <w:bCs/>
                <w:sz w:val="22"/>
                <w:szCs w:val="22"/>
              </w:rPr>
            </w:pPr>
            <w:r w:rsidRPr="00880F7E">
              <w:rPr>
                <w:rFonts w:asciiTheme="minorHAnsi" w:hAnsiTheme="minorHAnsi" w:cstheme="minorHAnsi"/>
                <w:bCs/>
                <w:sz w:val="22"/>
                <w:szCs w:val="22"/>
              </w:rPr>
              <w:lastRenderedPageBreak/>
              <w:t>Pentru corelare cu punctul anterior.</w:t>
            </w:r>
          </w:p>
        </w:tc>
      </w:tr>
      <w:tr w:rsidR="00B83AAC" w:rsidRPr="00880F7E" w14:paraId="6E12FFF4" w14:textId="77777777" w:rsidTr="00B83AAC">
        <w:trPr>
          <w:jc w:val="center"/>
        </w:trPr>
        <w:tc>
          <w:tcPr>
            <w:tcW w:w="0" w:type="auto"/>
            <w:shd w:val="clear" w:color="auto" w:fill="auto"/>
          </w:tcPr>
          <w:p w14:paraId="06CA73E7" w14:textId="0E9D933C" w:rsidR="00B83AAC" w:rsidRPr="00880F7E" w:rsidRDefault="00B83AAC" w:rsidP="00880F7E">
            <w:pPr>
              <w:widowControl w:val="0"/>
              <w:spacing w:after="240"/>
              <w:jc w:val="both"/>
              <w:rPr>
                <w:rFonts w:asciiTheme="minorHAnsi" w:eastAsia="Calibri" w:hAnsiTheme="minorHAnsi" w:cstheme="minorHAnsi"/>
                <w:bCs/>
                <w:sz w:val="22"/>
                <w:szCs w:val="22"/>
              </w:rPr>
            </w:pPr>
            <w:r w:rsidRPr="00880F7E">
              <w:rPr>
                <w:rFonts w:asciiTheme="minorHAnsi" w:eastAsia="Calibri" w:hAnsiTheme="minorHAnsi" w:cstheme="minorHAnsi"/>
                <w:bCs/>
                <w:sz w:val="22"/>
                <w:szCs w:val="22"/>
              </w:rPr>
              <w:t>24. La articolul 168, alineatele (1) și (5) se modifică și vor avea următorul cuprins:</w:t>
            </w:r>
          </w:p>
          <w:p w14:paraId="6CEC633F" w14:textId="67FB9E18" w:rsidR="00B83AAC" w:rsidRPr="00880F7E" w:rsidRDefault="00B83AAC" w:rsidP="00880F7E">
            <w:pPr>
              <w:widowControl w:val="0"/>
              <w:spacing w:after="240"/>
              <w:jc w:val="both"/>
              <w:rPr>
                <w:rFonts w:asciiTheme="minorHAnsi" w:eastAsia="Calibri" w:hAnsiTheme="minorHAnsi" w:cstheme="minorHAnsi"/>
                <w:bCs/>
                <w:sz w:val="22"/>
                <w:szCs w:val="22"/>
              </w:rPr>
            </w:pPr>
            <w:r w:rsidRPr="00880F7E">
              <w:rPr>
                <w:rFonts w:asciiTheme="minorHAnsi" w:eastAsia="Calibri" w:hAnsiTheme="minorHAnsi" w:cstheme="minorHAnsi"/>
                <w:bCs/>
                <w:sz w:val="22"/>
                <w:szCs w:val="22"/>
              </w:rPr>
              <w:t>”(1) Persoanele fizice şi juridice care au calitatea de angajatori sau sunt asimilate acestora, precum şi plătitorii de venit prevăzuţi la art. 153 alin. (1) lit. f^3) și f^7) au obligaţia de a calcula şi de a reţine la sursă contribuţia de asigurări sociale de sănătate datorată de către persoanele fizice care obţin venituri din salarii şi asimilate salariilor ori venituri din pensii.</w:t>
            </w:r>
          </w:p>
          <w:p w14:paraId="43A85BA7" w14:textId="77777777" w:rsidR="00B83AAC" w:rsidRPr="00880F7E" w:rsidRDefault="00B83AAC" w:rsidP="00880F7E">
            <w:pPr>
              <w:widowControl w:val="0"/>
              <w:spacing w:after="240"/>
              <w:jc w:val="both"/>
              <w:rPr>
                <w:rFonts w:asciiTheme="minorHAnsi" w:eastAsia="Calibri" w:hAnsiTheme="minorHAnsi" w:cstheme="minorHAnsi"/>
                <w:bCs/>
                <w:sz w:val="22"/>
                <w:szCs w:val="22"/>
              </w:rPr>
            </w:pPr>
            <w:r w:rsidRPr="00880F7E">
              <w:rPr>
                <w:rFonts w:asciiTheme="minorHAnsi" w:eastAsia="Calibri" w:hAnsiTheme="minorHAnsi" w:cstheme="minorHAnsi"/>
                <w:bCs/>
                <w:sz w:val="22"/>
                <w:szCs w:val="22"/>
              </w:rPr>
              <w:t>(...)</w:t>
            </w:r>
          </w:p>
          <w:p w14:paraId="30B3EEC1" w14:textId="006912DC" w:rsidR="00B83AAC" w:rsidRPr="00880F7E" w:rsidRDefault="00B83AAC" w:rsidP="00880F7E">
            <w:pPr>
              <w:widowControl w:val="0"/>
              <w:spacing w:after="240"/>
              <w:jc w:val="both"/>
              <w:rPr>
                <w:rFonts w:asciiTheme="minorHAnsi" w:eastAsia="Calibri" w:hAnsiTheme="minorHAnsi" w:cstheme="minorHAnsi"/>
                <w:bCs/>
                <w:sz w:val="22"/>
                <w:szCs w:val="22"/>
              </w:rPr>
            </w:pPr>
            <w:r w:rsidRPr="00880F7E">
              <w:rPr>
                <w:rFonts w:asciiTheme="minorHAnsi" w:eastAsia="Calibri" w:hAnsiTheme="minorHAnsi" w:cstheme="minorHAnsi"/>
                <w:bCs/>
                <w:sz w:val="22"/>
                <w:szCs w:val="22"/>
              </w:rPr>
              <w:t>(5) Calculul contribuţiei de asigurări sociale de sănătate se realizează prin aplicarea cotei prevăzute la art. 156 asupra bazei lunare de calcul menţionate la art. 157, 157^1 sau 157^4 - 157^6, după caz.”</w:t>
            </w:r>
          </w:p>
        </w:tc>
        <w:tc>
          <w:tcPr>
            <w:tcW w:w="0" w:type="auto"/>
            <w:shd w:val="clear" w:color="auto" w:fill="auto"/>
          </w:tcPr>
          <w:p w14:paraId="1CEF0280" w14:textId="77777777" w:rsidR="00B83AAC" w:rsidRPr="00880F7E" w:rsidRDefault="00B83AAC" w:rsidP="00880F7E">
            <w:pPr>
              <w:autoSpaceDE w:val="0"/>
              <w:autoSpaceDN w:val="0"/>
              <w:adjustRightInd w:val="0"/>
              <w:jc w:val="both"/>
              <w:rPr>
                <w:rFonts w:asciiTheme="minorHAnsi" w:eastAsia="Calibri" w:hAnsiTheme="minorHAnsi" w:cstheme="minorHAnsi"/>
                <w:bCs/>
                <w:sz w:val="22"/>
                <w:szCs w:val="22"/>
              </w:rPr>
            </w:pPr>
            <w:r w:rsidRPr="00880F7E">
              <w:rPr>
                <w:rFonts w:asciiTheme="minorHAnsi" w:eastAsia="Calibri" w:hAnsiTheme="minorHAnsi" w:cstheme="minorHAnsi"/>
                <w:bCs/>
                <w:sz w:val="22"/>
                <w:szCs w:val="22"/>
              </w:rPr>
              <w:t>La articolul 168, alineatele (1) și (5) se modifică și vor avea următorul cuprins:</w:t>
            </w:r>
          </w:p>
          <w:p w14:paraId="183FB30E" w14:textId="0C36C582" w:rsidR="00B83AAC" w:rsidRPr="00880F7E" w:rsidRDefault="00B83AAC" w:rsidP="00880F7E">
            <w:pPr>
              <w:autoSpaceDE w:val="0"/>
              <w:autoSpaceDN w:val="0"/>
              <w:adjustRightInd w:val="0"/>
              <w:jc w:val="both"/>
              <w:rPr>
                <w:rFonts w:asciiTheme="minorHAnsi" w:eastAsia="Calibri" w:hAnsiTheme="minorHAnsi" w:cstheme="minorHAnsi"/>
                <w:bCs/>
                <w:sz w:val="22"/>
                <w:szCs w:val="22"/>
              </w:rPr>
            </w:pPr>
            <w:r w:rsidRPr="00880F7E">
              <w:rPr>
                <w:rFonts w:asciiTheme="minorHAnsi" w:eastAsia="Calibri" w:hAnsiTheme="minorHAnsi" w:cstheme="minorHAnsi"/>
                <w:bCs/>
                <w:sz w:val="22"/>
                <w:szCs w:val="22"/>
              </w:rPr>
              <w:t xml:space="preserve">”(1) Persoanele fizice şi juridice care au calitatea de angajatori sau sunt asimilate acestora, precum şi plătitorii de venit prevăzuţi la art. 153 alin. (1) lit. f^3), f^7), </w:t>
            </w:r>
            <w:r w:rsidRPr="00880F7E">
              <w:rPr>
                <w:rFonts w:asciiTheme="minorHAnsi" w:eastAsia="Calibri" w:hAnsiTheme="minorHAnsi" w:cstheme="minorHAnsi"/>
                <w:b/>
                <w:sz w:val="22"/>
                <w:szCs w:val="22"/>
              </w:rPr>
              <w:t>f^8) si f^9)</w:t>
            </w:r>
            <w:r w:rsidRPr="00880F7E">
              <w:rPr>
                <w:rFonts w:asciiTheme="minorHAnsi" w:eastAsia="Calibri" w:hAnsiTheme="minorHAnsi" w:cstheme="minorHAnsi"/>
                <w:bCs/>
                <w:sz w:val="22"/>
                <w:szCs w:val="22"/>
              </w:rPr>
              <w:t xml:space="preserve"> au obligaţia de a calcula şi de a reţine la sursă contribuţia de asigurări sociale de sănătate datorată de către persoanele fizice care obţin venituri din salarii şi asimilate salariilor ori venituri din pensii.</w:t>
            </w:r>
          </w:p>
          <w:p w14:paraId="5EC4EFA9" w14:textId="77777777" w:rsidR="00B83AAC" w:rsidRPr="00880F7E" w:rsidRDefault="00B83AAC" w:rsidP="00880F7E">
            <w:pPr>
              <w:autoSpaceDE w:val="0"/>
              <w:autoSpaceDN w:val="0"/>
              <w:adjustRightInd w:val="0"/>
              <w:jc w:val="both"/>
              <w:rPr>
                <w:rFonts w:asciiTheme="minorHAnsi" w:eastAsia="Calibri" w:hAnsiTheme="minorHAnsi" w:cstheme="minorHAnsi"/>
                <w:bCs/>
                <w:sz w:val="22"/>
                <w:szCs w:val="22"/>
              </w:rPr>
            </w:pPr>
            <w:r w:rsidRPr="00880F7E">
              <w:rPr>
                <w:rFonts w:asciiTheme="minorHAnsi" w:eastAsia="Calibri" w:hAnsiTheme="minorHAnsi" w:cstheme="minorHAnsi"/>
                <w:bCs/>
                <w:sz w:val="22"/>
                <w:szCs w:val="22"/>
              </w:rPr>
              <w:t>(...)</w:t>
            </w:r>
          </w:p>
          <w:p w14:paraId="01DB3E5B" w14:textId="30243347" w:rsidR="00B83AAC" w:rsidRPr="00880F7E" w:rsidRDefault="00B83AAC" w:rsidP="00880F7E">
            <w:pPr>
              <w:autoSpaceDE w:val="0"/>
              <w:autoSpaceDN w:val="0"/>
              <w:adjustRightInd w:val="0"/>
              <w:jc w:val="both"/>
              <w:rPr>
                <w:rFonts w:asciiTheme="minorHAnsi" w:eastAsia="Calibri" w:hAnsiTheme="minorHAnsi" w:cstheme="minorHAnsi"/>
                <w:bCs/>
                <w:sz w:val="22"/>
                <w:szCs w:val="22"/>
              </w:rPr>
            </w:pPr>
            <w:r w:rsidRPr="00880F7E">
              <w:rPr>
                <w:rFonts w:asciiTheme="minorHAnsi" w:eastAsia="Calibri" w:hAnsiTheme="minorHAnsi" w:cstheme="minorHAnsi"/>
                <w:bCs/>
                <w:sz w:val="22"/>
                <w:szCs w:val="22"/>
              </w:rPr>
              <w:t>(5) Calculul contribuţiei de asigurări sociale de sănătate se realizează prin aplicarea cotei prevăzute la art. 156 asupra bazei lunare de calcul menţionate la art. 157, 157^1 sau 157^4 - 157^9, după caz.”</w:t>
            </w:r>
          </w:p>
        </w:tc>
        <w:tc>
          <w:tcPr>
            <w:tcW w:w="0" w:type="auto"/>
          </w:tcPr>
          <w:p w14:paraId="52F3CD2C" w14:textId="1505BE20" w:rsidR="00B83AAC" w:rsidRPr="00880F7E" w:rsidRDefault="00B83AAC" w:rsidP="00880F7E">
            <w:pPr>
              <w:spacing w:before="240" w:after="240"/>
              <w:jc w:val="both"/>
              <w:rPr>
                <w:rFonts w:asciiTheme="minorHAnsi" w:eastAsia="Calibri" w:hAnsiTheme="minorHAnsi" w:cstheme="minorHAnsi"/>
                <w:bCs/>
                <w:sz w:val="22"/>
                <w:szCs w:val="22"/>
              </w:rPr>
            </w:pPr>
            <w:r w:rsidRPr="00880F7E">
              <w:rPr>
                <w:rFonts w:asciiTheme="minorHAnsi" w:hAnsiTheme="minorHAnsi" w:cstheme="minorHAnsi"/>
                <w:bCs/>
                <w:sz w:val="22"/>
                <w:szCs w:val="22"/>
              </w:rPr>
              <w:t>Pentru corelare cu punctul anterior.</w:t>
            </w:r>
          </w:p>
        </w:tc>
      </w:tr>
      <w:tr w:rsidR="00B83AAC" w:rsidRPr="00880F7E" w14:paraId="144950EE" w14:textId="77777777" w:rsidTr="00B83AAC">
        <w:trPr>
          <w:jc w:val="center"/>
        </w:trPr>
        <w:tc>
          <w:tcPr>
            <w:tcW w:w="0" w:type="auto"/>
            <w:shd w:val="clear" w:color="auto" w:fill="auto"/>
          </w:tcPr>
          <w:p w14:paraId="6D2D2087" w14:textId="4ABD1672" w:rsidR="00B83AAC" w:rsidRPr="00880F7E" w:rsidRDefault="00B83AAC" w:rsidP="00880F7E">
            <w:pPr>
              <w:widowControl w:val="0"/>
              <w:spacing w:after="240"/>
              <w:jc w:val="both"/>
              <w:rPr>
                <w:rFonts w:asciiTheme="minorHAnsi" w:eastAsia="Calibri" w:hAnsiTheme="minorHAnsi" w:cstheme="minorHAnsi"/>
                <w:b/>
                <w:sz w:val="22"/>
                <w:szCs w:val="22"/>
              </w:rPr>
            </w:pPr>
            <w:r w:rsidRPr="00880F7E">
              <w:rPr>
                <w:rFonts w:asciiTheme="minorHAnsi" w:eastAsia="Calibri" w:hAnsiTheme="minorHAnsi" w:cstheme="minorHAnsi"/>
                <w:b/>
                <w:sz w:val="22"/>
                <w:szCs w:val="22"/>
              </w:rPr>
              <w:t>38. La articolul 291, alineatele (1) și (2) se modifică și vor avea următorul cuprins:</w:t>
            </w:r>
          </w:p>
          <w:p w14:paraId="6F1B42B6" w14:textId="77777777" w:rsidR="00B83AAC" w:rsidRPr="00880F7E" w:rsidRDefault="00B83AAC" w:rsidP="00880F7E">
            <w:pPr>
              <w:widowControl w:val="0"/>
              <w:spacing w:after="240"/>
              <w:jc w:val="both"/>
              <w:rPr>
                <w:rFonts w:asciiTheme="minorHAnsi" w:eastAsia="Calibri" w:hAnsiTheme="minorHAnsi" w:cstheme="minorHAnsi"/>
                <w:bCs/>
                <w:sz w:val="22"/>
                <w:szCs w:val="22"/>
              </w:rPr>
            </w:pPr>
            <w:r w:rsidRPr="00880F7E">
              <w:rPr>
                <w:rFonts w:asciiTheme="minorHAnsi" w:eastAsia="Calibri" w:hAnsiTheme="minorHAnsi" w:cstheme="minorHAnsi"/>
                <w:b/>
                <w:sz w:val="22"/>
                <w:szCs w:val="22"/>
              </w:rPr>
              <w:t xml:space="preserve">“(1) </w:t>
            </w:r>
            <w:r w:rsidRPr="00880F7E">
              <w:rPr>
                <w:rFonts w:asciiTheme="minorHAnsi" w:eastAsia="Calibri" w:hAnsiTheme="minorHAnsi" w:cstheme="minorHAnsi"/>
                <w:bCs/>
                <w:sz w:val="22"/>
                <w:szCs w:val="22"/>
              </w:rPr>
              <w:t>Cota standard se aplică asupra bazei de impozitare pentru operațiunile impozabile care nu sunt scutite de taxă sau care nu sunt supuse cotei reduse, iar nivelul acesteia este 21%.</w:t>
            </w:r>
          </w:p>
          <w:p w14:paraId="0914EB72" w14:textId="77777777" w:rsidR="00B83AAC" w:rsidRPr="00880F7E" w:rsidRDefault="00B83AAC" w:rsidP="00880F7E">
            <w:pPr>
              <w:widowControl w:val="0"/>
              <w:spacing w:after="240"/>
              <w:jc w:val="both"/>
              <w:rPr>
                <w:rFonts w:asciiTheme="minorHAnsi" w:eastAsia="Calibri" w:hAnsiTheme="minorHAnsi" w:cstheme="minorHAnsi"/>
                <w:b/>
                <w:sz w:val="22"/>
                <w:szCs w:val="22"/>
              </w:rPr>
            </w:pPr>
          </w:p>
          <w:p w14:paraId="1FEAEE7C" w14:textId="7ED83DD0" w:rsidR="00B83AAC" w:rsidRPr="00880F7E" w:rsidRDefault="00B83AAC" w:rsidP="00880F7E">
            <w:pPr>
              <w:widowControl w:val="0"/>
              <w:spacing w:after="240"/>
              <w:jc w:val="both"/>
              <w:rPr>
                <w:rFonts w:asciiTheme="minorHAnsi" w:eastAsia="Calibri" w:hAnsiTheme="minorHAnsi" w:cstheme="minorHAnsi"/>
                <w:b/>
                <w:sz w:val="22"/>
                <w:szCs w:val="22"/>
              </w:rPr>
            </w:pPr>
          </w:p>
        </w:tc>
        <w:tc>
          <w:tcPr>
            <w:tcW w:w="0" w:type="auto"/>
            <w:shd w:val="clear" w:color="auto" w:fill="auto"/>
          </w:tcPr>
          <w:p w14:paraId="20CC709E" w14:textId="77777777" w:rsidR="00B83AAC" w:rsidRPr="00880F7E" w:rsidRDefault="00B83AAC" w:rsidP="00880F7E">
            <w:pPr>
              <w:widowControl w:val="0"/>
              <w:spacing w:after="240"/>
              <w:jc w:val="both"/>
              <w:rPr>
                <w:rFonts w:asciiTheme="minorHAnsi" w:eastAsia="Calibri" w:hAnsiTheme="minorHAnsi" w:cstheme="minorHAnsi"/>
                <w:b/>
                <w:sz w:val="22"/>
                <w:szCs w:val="22"/>
              </w:rPr>
            </w:pPr>
            <w:r w:rsidRPr="00880F7E">
              <w:rPr>
                <w:rFonts w:asciiTheme="minorHAnsi" w:eastAsia="Calibri" w:hAnsiTheme="minorHAnsi" w:cstheme="minorHAnsi"/>
                <w:b/>
                <w:sz w:val="22"/>
                <w:szCs w:val="22"/>
              </w:rPr>
              <w:t>38. La articolul 291, alineatele (1) și (2) se modifică și vor avea următorul cuprins:</w:t>
            </w:r>
          </w:p>
          <w:p w14:paraId="3B946227" w14:textId="77777777" w:rsidR="00B83AAC" w:rsidRPr="00880F7E" w:rsidRDefault="00B83AAC" w:rsidP="00880F7E">
            <w:pPr>
              <w:autoSpaceDE w:val="0"/>
              <w:autoSpaceDN w:val="0"/>
              <w:adjustRightInd w:val="0"/>
              <w:jc w:val="both"/>
              <w:rPr>
                <w:rFonts w:asciiTheme="minorHAnsi" w:eastAsia="Calibri" w:hAnsiTheme="minorHAnsi" w:cstheme="minorHAnsi"/>
                <w:b/>
                <w:sz w:val="22"/>
                <w:szCs w:val="22"/>
              </w:rPr>
            </w:pPr>
            <w:r w:rsidRPr="00880F7E">
              <w:rPr>
                <w:rFonts w:asciiTheme="minorHAnsi" w:eastAsia="Calibri" w:hAnsiTheme="minorHAnsi" w:cstheme="minorHAnsi"/>
                <w:b/>
                <w:sz w:val="22"/>
                <w:szCs w:val="22"/>
              </w:rPr>
              <w:t xml:space="preserve">“(1) </w:t>
            </w:r>
            <w:r w:rsidRPr="00880F7E">
              <w:rPr>
                <w:rFonts w:asciiTheme="minorHAnsi" w:eastAsia="Calibri" w:hAnsiTheme="minorHAnsi" w:cstheme="minorHAnsi"/>
                <w:bCs/>
                <w:sz w:val="22"/>
                <w:szCs w:val="22"/>
              </w:rPr>
              <w:t>Cota standard se aplică asupra bazei de impozitare pentru operațiunile impozabile care nu sunt scutite de taxă sau care nu sunt supuse cotei reduse, iar nivelul acesteia este</w:t>
            </w:r>
            <w:r w:rsidRPr="00880F7E">
              <w:rPr>
                <w:rFonts w:asciiTheme="minorHAnsi" w:eastAsia="Calibri" w:hAnsiTheme="minorHAnsi" w:cstheme="minorHAnsi"/>
                <w:b/>
                <w:sz w:val="22"/>
                <w:szCs w:val="22"/>
              </w:rPr>
              <w:t xml:space="preserve"> 20%.</w:t>
            </w:r>
          </w:p>
          <w:p w14:paraId="12CBBC94" w14:textId="1A0F4796" w:rsidR="00B83AAC" w:rsidRPr="00880F7E" w:rsidRDefault="00B83AAC" w:rsidP="00880F7E">
            <w:pPr>
              <w:autoSpaceDE w:val="0"/>
              <w:autoSpaceDN w:val="0"/>
              <w:adjustRightInd w:val="0"/>
              <w:jc w:val="both"/>
              <w:rPr>
                <w:rFonts w:asciiTheme="minorHAnsi" w:eastAsia="Calibri" w:hAnsiTheme="minorHAnsi" w:cstheme="minorHAnsi"/>
                <w:b/>
                <w:sz w:val="22"/>
                <w:szCs w:val="22"/>
              </w:rPr>
            </w:pPr>
          </w:p>
        </w:tc>
        <w:tc>
          <w:tcPr>
            <w:tcW w:w="0" w:type="auto"/>
          </w:tcPr>
          <w:p w14:paraId="70F2B0D6" w14:textId="77777777" w:rsidR="00B83AAC" w:rsidRPr="00880F7E" w:rsidRDefault="00B83AAC" w:rsidP="00880F7E">
            <w:pPr>
              <w:spacing w:after="160"/>
              <w:jc w:val="both"/>
              <w:rPr>
                <w:rFonts w:asciiTheme="minorHAnsi" w:hAnsiTheme="minorHAnsi" w:cstheme="minorHAnsi"/>
                <w:sz w:val="22"/>
                <w:szCs w:val="22"/>
              </w:rPr>
            </w:pPr>
            <w:r w:rsidRPr="00880F7E">
              <w:rPr>
                <w:rFonts w:asciiTheme="minorHAnsi" w:hAnsiTheme="minorHAnsi" w:cstheme="minorHAnsi"/>
                <w:sz w:val="22"/>
                <w:szCs w:val="22"/>
              </w:rPr>
              <w:t>Majorarea TVA de la 5 și 9% la 11%, respectiv cota standard de TVA de la 19 la 21%, îi afectează pe toți, dar în cea mai mare măsură pe cei cu veniturile cele mai mici. La fel în privința accizelor (în special la carburanți).</w:t>
            </w:r>
          </w:p>
          <w:p w14:paraId="5689A78A" w14:textId="77777777" w:rsidR="00B83AAC" w:rsidRPr="00880F7E" w:rsidRDefault="00B83AAC" w:rsidP="00880F7E">
            <w:pPr>
              <w:spacing w:after="160"/>
              <w:jc w:val="both"/>
              <w:rPr>
                <w:rFonts w:asciiTheme="minorHAnsi" w:hAnsiTheme="minorHAnsi" w:cstheme="minorHAnsi"/>
                <w:sz w:val="22"/>
                <w:szCs w:val="22"/>
              </w:rPr>
            </w:pPr>
            <w:r w:rsidRPr="00880F7E">
              <w:rPr>
                <w:rFonts w:asciiTheme="minorHAnsi" w:hAnsiTheme="minorHAnsi" w:cstheme="minorHAnsi"/>
                <w:b/>
                <w:bCs/>
                <w:sz w:val="22"/>
                <w:szCs w:val="22"/>
              </w:rPr>
              <w:t xml:space="preserve">TVA </w:t>
            </w:r>
            <w:r w:rsidRPr="00880F7E">
              <w:rPr>
                <w:rFonts w:asciiTheme="minorHAnsi" w:hAnsiTheme="minorHAnsi" w:cstheme="minorHAnsi"/>
                <w:sz w:val="22"/>
                <w:szCs w:val="22"/>
              </w:rPr>
              <w:t xml:space="preserve">nu e printre cele mai mici din Europa – cota efectivă de TVA din România (12,4%) plasează România pe locul 8 din 27, </w:t>
            </w:r>
            <w:r w:rsidRPr="00880F7E">
              <w:rPr>
                <w:rFonts w:asciiTheme="minorHAnsi" w:hAnsiTheme="minorHAnsi" w:cstheme="minorHAnsi"/>
                <w:sz w:val="22"/>
                <w:szCs w:val="22"/>
                <w:u w:val="single"/>
              </w:rPr>
              <w:t>înaintea majorărilor de TVA propuse cu 1 august</w:t>
            </w:r>
            <w:r w:rsidRPr="00880F7E">
              <w:rPr>
                <w:rFonts w:asciiTheme="minorHAnsi" w:hAnsiTheme="minorHAnsi" w:cstheme="minorHAnsi"/>
                <w:sz w:val="22"/>
                <w:szCs w:val="22"/>
              </w:rPr>
              <w:t xml:space="preserve">. Sub 21% (cotă standard) au Germania, Franța, Austria, Bulgaria, etc. </w:t>
            </w:r>
          </w:p>
          <w:p w14:paraId="79ED3059" w14:textId="77777777" w:rsidR="00B83AAC" w:rsidRPr="00880F7E" w:rsidRDefault="00B83AAC" w:rsidP="00880F7E">
            <w:pPr>
              <w:pStyle w:val="ListParagraph"/>
              <w:numPr>
                <w:ilvl w:val="0"/>
                <w:numId w:val="30"/>
              </w:numPr>
              <w:spacing w:after="160"/>
              <w:jc w:val="both"/>
              <w:rPr>
                <w:rFonts w:asciiTheme="minorHAnsi" w:hAnsiTheme="minorHAnsi" w:cstheme="minorHAnsi"/>
                <w:b/>
                <w:bCs/>
                <w:sz w:val="22"/>
                <w:szCs w:val="22"/>
                <w:lang w:val="ro-RO"/>
              </w:rPr>
            </w:pPr>
            <w:r w:rsidRPr="00880F7E">
              <w:rPr>
                <w:rFonts w:asciiTheme="minorHAnsi" w:hAnsiTheme="minorHAnsi" w:cstheme="minorHAnsi"/>
                <w:b/>
                <w:bCs/>
                <w:sz w:val="22"/>
                <w:szCs w:val="22"/>
                <w:lang w:val="ro-RO"/>
              </w:rPr>
              <w:t>Majorarea cu 6-2-2 puncte procentuale, va plasa România, cel mai probabil, în primele 4 țări cu cel mai mare TVA (rată efectivă de TVA) – după Croația, Danemarca, posibile peste Ungaria, cu un TVA efectiv mai mare în România decât în Polonia</w:t>
            </w:r>
          </w:p>
          <w:p w14:paraId="1B64B0A8" w14:textId="77777777" w:rsidR="00B83AAC" w:rsidRPr="00880F7E" w:rsidRDefault="00B83AAC" w:rsidP="00880F7E">
            <w:pPr>
              <w:pStyle w:val="ListParagraph"/>
              <w:numPr>
                <w:ilvl w:val="0"/>
                <w:numId w:val="30"/>
              </w:numPr>
              <w:spacing w:after="160"/>
              <w:jc w:val="both"/>
              <w:rPr>
                <w:rFonts w:asciiTheme="minorHAnsi" w:hAnsiTheme="minorHAnsi" w:cstheme="minorHAnsi"/>
                <w:sz w:val="22"/>
                <w:szCs w:val="22"/>
                <w:lang w:val="ro-RO"/>
              </w:rPr>
            </w:pPr>
            <w:r w:rsidRPr="00880F7E">
              <w:rPr>
                <w:rFonts w:asciiTheme="minorHAnsi" w:hAnsiTheme="minorHAnsi" w:cstheme="minorHAnsi"/>
                <w:sz w:val="22"/>
                <w:szCs w:val="22"/>
                <w:lang w:val="ro-RO"/>
              </w:rPr>
              <w:t xml:space="preserve">Sunt și alte țări </w:t>
            </w:r>
            <w:r w:rsidRPr="00880F7E">
              <w:rPr>
                <w:rFonts w:asciiTheme="minorHAnsi" w:hAnsiTheme="minorHAnsi" w:cstheme="minorHAnsi"/>
                <w:b/>
                <w:bCs/>
                <w:sz w:val="22"/>
                <w:szCs w:val="22"/>
                <w:lang w:val="ro-RO"/>
              </w:rPr>
              <w:t>care au spre 21%</w:t>
            </w:r>
            <w:r w:rsidRPr="00880F7E">
              <w:rPr>
                <w:rFonts w:asciiTheme="minorHAnsi" w:hAnsiTheme="minorHAnsi" w:cstheme="minorHAnsi"/>
                <w:sz w:val="22"/>
                <w:szCs w:val="22"/>
                <w:lang w:val="ro-RO"/>
              </w:rPr>
              <w:t xml:space="preserve"> dar:</w:t>
            </w:r>
          </w:p>
          <w:p w14:paraId="00D9ED49" w14:textId="77777777" w:rsidR="00B83AAC" w:rsidRPr="00880F7E" w:rsidRDefault="00B83AAC" w:rsidP="00880F7E">
            <w:pPr>
              <w:pStyle w:val="ListParagraph"/>
              <w:numPr>
                <w:ilvl w:val="1"/>
                <w:numId w:val="30"/>
              </w:numPr>
              <w:spacing w:after="160"/>
              <w:jc w:val="both"/>
              <w:rPr>
                <w:rFonts w:asciiTheme="minorHAnsi" w:hAnsiTheme="minorHAnsi" w:cstheme="minorHAnsi"/>
                <w:sz w:val="22"/>
                <w:szCs w:val="22"/>
                <w:lang w:val="ro-RO"/>
              </w:rPr>
            </w:pPr>
            <w:r w:rsidRPr="00880F7E">
              <w:rPr>
                <w:rFonts w:asciiTheme="minorHAnsi" w:hAnsiTheme="minorHAnsi" w:cstheme="minorHAnsi"/>
                <w:sz w:val="22"/>
                <w:szCs w:val="22"/>
                <w:lang w:val="ro-RO"/>
              </w:rPr>
              <w:t>Spania (21), are și cote reduse inferioare celor propuse în RO (10%, 4%)</w:t>
            </w:r>
          </w:p>
          <w:p w14:paraId="4370AB3D" w14:textId="77777777" w:rsidR="00B83AAC" w:rsidRPr="00880F7E" w:rsidRDefault="00B83AAC" w:rsidP="00880F7E">
            <w:pPr>
              <w:pStyle w:val="ListParagraph"/>
              <w:numPr>
                <w:ilvl w:val="1"/>
                <w:numId w:val="30"/>
              </w:numPr>
              <w:spacing w:after="160"/>
              <w:jc w:val="both"/>
              <w:rPr>
                <w:rFonts w:asciiTheme="minorHAnsi" w:hAnsiTheme="minorHAnsi" w:cstheme="minorHAnsi"/>
                <w:sz w:val="22"/>
                <w:szCs w:val="22"/>
                <w:lang w:val="ro-RO"/>
              </w:rPr>
            </w:pPr>
            <w:r w:rsidRPr="00880F7E">
              <w:rPr>
                <w:rFonts w:asciiTheme="minorHAnsi" w:hAnsiTheme="minorHAnsi" w:cstheme="minorHAnsi"/>
                <w:sz w:val="22"/>
                <w:szCs w:val="22"/>
                <w:lang w:val="ro-RO"/>
              </w:rPr>
              <w:lastRenderedPageBreak/>
              <w:t>Slovenia (22%), dar cote reduse inferioare de 9,5% și 4%</w:t>
            </w:r>
          </w:p>
          <w:p w14:paraId="546612F6" w14:textId="77777777" w:rsidR="00B83AAC" w:rsidRPr="00880F7E" w:rsidRDefault="00B83AAC" w:rsidP="00880F7E">
            <w:pPr>
              <w:pStyle w:val="ListParagraph"/>
              <w:numPr>
                <w:ilvl w:val="1"/>
                <w:numId w:val="30"/>
              </w:numPr>
              <w:spacing w:after="160"/>
              <w:jc w:val="both"/>
              <w:rPr>
                <w:rFonts w:asciiTheme="minorHAnsi" w:hAnsiTheme="minorHAnsi" w:cstheme="minorHAnsi"/>
                <w:sz w:val="22"/>
                <w:szCs w:val="22"/>
                <w:lang w:val="ro-RO"/>
              </w:rPr>
            </w:pPr>
            <w:r w:rsidRPr="00880F7E">
              <w:rPr>
                <w:rFonts w:asciiTheme="minorHAnsi" w:hAnsiTheme="minorHAnsi" w:cstheme="minorHAnsi"/>
                <w:sz w:val="22"/>
                <w:szCs w:val="22"/>
                <w:lang w:val="ro-RO"/>
              </w:rPr>
              <w:t>Polonia (23%), dar cote reduse de 8% și 5%</w:t>
            </w:r>
          </w:p>
          <w:p w14:paraId="6AF23777" w14:textId="77777777" w:rsidR="00B83AAC" w:rsidRPr="00880F7E" w:rsidRDefault="00B83AAC" w:rsidP="00880F7E">
            <w:pPr>
              <w:pStyle w:val="ListParagraph"/>
              <w:numPr>
                <w:ilvl w:val="1"/>
                <w:numId w:val="30"/>
              </w:numPr>
              <w:spacing w:after="160"/>
              <w:jc w:val="both"/>
              <w:rPr>
                <w:rFonts w:asciiTheme="minorHAnsi" w:hAnsiTheme="minorHAnsi" w:cstheme="minorHAnsi"/>
                <w:sz w:val="22"/>
                <w:szCs w:val="22"/>
                <w:lang w:val="ro-RO"/>
              </w:rPr>
            </w:pPr>
            <w:r w:rsidRPr="00880F7E">
              <w:rPr>
                <w:rFonts w:asciiTheme="minorHAnsi" w:hAnsiTheme="minorHAnsi" w:cstheme="minorHAnsi"/>
                <w:sz w:val="22"/>
                <w:szCs w:val="22"/>
                <w:lang w:val="ro-RO"/>
              </w:rPr>
              <w:t>Olanda (21%), dar cotă reduse de 9%</w:t>
            </w:r>
          </w:p>
          <w:p w14:paraId="6946B0BC" w14:textId="77777777" w:rsidR="00B83AAC" w:rsidRPr="00880F7E" w:rsidRDefault="00B83AAC" w:rsidP="00880F7E">
            <w:pPr>
              <w:pStyle w:val="ListParagraph"/>
              <w:numPr>
                <w:ilvl w:val="1"/>
                <w:numId w:val="30"/>
              </w:numPr>
              <w:spacing w:after="160"/>
              <w:jc w:val="both"/>
              <w:rPr>
                <w:rFonts w:asciiTheme="minorHAnsi" w:hAnsiTheme="minorHAnsi" w:cstheme="minorHAnsi"/>
                <w:sz w:val="22"/>
                <w:szCs w:val="22"/>
                <w:lang w:val="ro-RO"/>
              </w:rPr>
            </w:pPr>
            <w:r w:rsidRPr="00880F7E">
              <w:rPr>
                <w:rFonts w:asciiTheme="minorHAnsi" w:hAnsiTheme="minorHAnsi" w:cstheme="minorHAnsi"/>
                <w:sz w:val="22"/>
                <w:szCs w:val="22"/>
                <w:lang w:val="ro-RO"/>
              </w:rPr>
              <w:t>Lituania (21%), dar cotă redusă de 9% pentru utilitățile locuințelor</w:t>
            </w:r>
          </w:p>
          <w:p w14:paraId="57F71AB3" w14:textId="77777777" w:rsidR="00B83AAC" w:rsidRPr="00880F7E" w:rsidRDefault="00B83AAC" w:rsidP="00880F7E">
            <w:pPr>
              <w:pStyle w:val="ListParagraph"/>
              <w:numPr>
                <w:ilvl w:val="1"/>
                <w:numId w:val="30"/>
              </w:numPr>
              <w:spacing w:after="160"/>
              <w:jc w:val="both"/>
              <w:rPr>
                <w:rFonts w:asciiTheme="minorHAnsi" w:hAnsiTheme="minorHAnsi" w:cstheme="minorHAnsi"/>
                <w:sz w:val="22"/>
                <w:szCs w:val="22"/>
                <w:lang w:val="ro-RO"/>
              </w:rPr>
            </w:pPr>
            <w:r w:rsidRPr="00880F7E">
              <w:rPr>
                <w:rFonts w:asciiTheme="minorHAnsi" w:hAnsiTheme="minorHAnsi" w:cstheme="minorHAnsi"/>
                <w:sz w:val="22"/>
                <w:szCs w:val="22"/>
                <w:lang w:val="ro-RO"/>
              </w:rPr>
              <w:t>Austria (20%), cote reduse de 13% și 10%</w:t>
            </w:r>
          </w:p>
          <w:p w14:paraId="3DC82F47" w14:textId="77777777" w:rsidR="00B83AAC" w:rsidRPr="00880F7E" w:rsidRDefault="00B83AAC" w:rsidP="00880F7E">
            <w:pPr>
              <w:jc w:val="both"/>
              <w:rPr>
                <w:rFonts w:asciiTheme="minorHAnsi" w:hAnsiTheme="minorHAnsi" w:cstheme="minorHAnsi"/>
                <w:sz w:val="22"/>
                <w:szCs w:val="22"/>
              </w:rPr>
            </w:pPr>
            <w:r w:rsidRPr="00880F7E">
              <w:rPr>
                <w:rFonts w:asciiTheme="minorHAnsi" w:hAnsiTheme="minorHAnsi" w:cstheme="minorHAnsi"/>
                <w:b/>
                <w:bCs/>
                <w:sz w:val="22"/>
                <w:szCs w:val="22"/>
              </w:rPr>
              <w:t xml:space="preserve">Așadar, </w:t>
            </w:r>
            <w:r w:rsidRPr="00880F7E">
              <w:rPr>
                <w:rFonts w:asciiTheme="minorHAnsi" w:hAnsiTheme="minorHAnsi" w:cstheme="minorHAnsi"/>
                <w:sz w:val="22"/>
                <w:szCs w:val="22"/>
              </w:rPr>
              <w:t>majorarea TVA cu 2% puncte procentuale apare ca excesivă, fără să se fi maximizat măsurile de colectare a veniturilor.</w:t>
            </w:r>
          </w:p>
          <w:p w14:paraId="2D0E2FB7" w14:textId="77777777" w:rsidR="00B83AAC" w:rsidRPr="00880F7E" w:rsidRDefault="00B83AAC" w:rsidP="00880F7E">
            <w:pPr>
              <w:spacing w:before="240" w:after="240"/>
              <w:jc w:val="both"/>
              <w:rPr>
                <w:rFonts w:asciiTheme="minorHAnsi" w:eastAsia="Calibri" w:hAnsiTheme="minorHAnsi" w:cstheme="minorHAnsi"/>
                <w:sz w:val="22"/>
                <w:szCs w:val="22"/>
              </w:rPr>
            </w:pPr>
          </w:p>
        </w:tc>
      </w:tr>
      <w:tr w:rsidR="00B83AAC" w:rsidRPr="00880F7E" w14:paraId="1DD88FD9" w14:textId="77777777" w:rsidTr="00B83AAC">
        <w:trPr>
          <w:jc w:val="center"/>
        </w:trPr>
        <w:tc>
          <w:tcPr>
            <w:tcW w:w="0" w:type="auto"/>
            <w:shd w:val="clear" w:color="auto" w:fill="auto"/>
          </w:tcPr>
          <w:p w14:paraId="7210F063" w14:textId="7E861AFA" w:rsidR="00B83AAC" w:rsidRPr="00880F7E" w:rsidRDefault="00B83AAC" w:rsidP="00880F7E">
            <w:pPr>
              <w:widowControl w:val="0"/>
              <w:spacing w:after="240"/>
              <w:jc w:val="both"/>
              <w:rPr>
                <w:rFonts w:asciiTheme="minorHAnsi" w:eastAsia="Calibri" w:hAnsiTheme="minorHAnsi" w:cstheme="minorHAnsi"/>
                <w:bCs/>
                <w:sz w:val="22"/>
                <w:szCs w:val="22"/>
              </w:rPr>
            </w:pPr>
            <w:r w:rsidRPr="00880F7E">
              <w:rPr>
                <w:rFonts w:asciiTheme="minorHAnsi" w:eastAsia="Calibri" w:hAnsiTheme="minorHAnsi" w:cstheme="minorHAnsi"/>
                <w:bCs/>
                <w:sz w:val="22"/>
                <w:szCs w:val="22"/>
              </w:rPr>
              <w:lastRenderedPageBreak/>
              <w:t>(2) Cota redusă de 11% se aplică asupra bazei de impozitare pentru următoarele prestări de servicii și/sau livrări de bunuri:</w:t>
            </w:r>
          </w:p>
          <w:p w14:paraId="0EE2F756" w14:textId="77777777" w:rsidR="00B83AAC" w:rsidRPr="00880F7E" w:rsidRDefault="00B83AAC" w:rsidP="00880F7E">
            <w:pPr>
              <w:widowControl w:val="0"/>
              <w:spacing w:after="240"/>
              <w:jc w:val="both"/>
              <w:rPr>
                <w:rFonts w:asciiTheme="minorHAnsi" w:eastAsia="Calibri" w:hAnsiTheme="minorHAnsi" w:cstheme="minorHAnsi"/>
                <w:bCs/>
                <w:sz w:val="22"/>
                <w:szCs w:val="22"/>
              </w:rPr>
            </w:pPr>
            <w:r w:rsidRPr="00880F7E">
              <w:rPr>
                <w:rFonts w:asciiTheme="minorHAnsi" w:eastAsia="Calibri" w:hAnsiTheme="minorHAnsi" w:cstheme="minorHAnsi"/>
                <w:bCs/>
                <w:sz w:val="22"/>
                <w:szCs w:val="22"/>
              </w:rPr>
              <w:t>a) livrarea de medicamente de uz uman;</w:t>
            </w:r>
          </w:p>
          <w:p w14:paraId="48441D28" w14:textId="367B5485" w:rsidR="00B83AAC" w:rsidRPr="00880F7E" w:rsidRDefault="00B83AAC" w:rsidP="00880F7E">
            <w:pPr>
              <w:widowControl w:val="0"/>
              <w:spacing w:after="240"/>
              <w:jc w:val="both"/>
              <w:rPr>
                <w:rFonts w:asciiTheme="minorHAnsi" w:eastAsia="Calibri" w:hAnsiTheme="minorHAnsi" w:cstheme="minorHAnsi"/>
                <w:bCs/>
                <w:sz w:val="22"/>
                <w:szCs w:val="22"/>
              </w:rPr>
            </w:pPr>
            <w:r w:rsidRPr="00880F7E">
              <w:rPr>
                <w:rFonts w:asciiTheme="minorHAnsi" w:eastAsia="Calibri" w:hAnsiTheme="minorHAnsi" w:cstheme="minorHAnsi"/>
                <w:bCs/>
                <w:sz w:val="22"/>
                <w:szCs w:val="22"/>
              </w:rPr>
              <w:t>b) livrarea următoarelor bunuri: alimente, inclusiv băuturi, destinate consumului uman, ale căror coduri NC se stabilesc prin normele metodologice, cu excepţia:</w:t>
            </w:r>
          </w:p>
          <w:p w14:paraId="781F542E" w14:textId="77777777" w:rsidR="00B83AAC" w:rsidRPr="00880F7E" w:rsidRDefault="00B83AAC" w:rsidP="00880F7E">
            <w:pPr>
              <w:widowControl w:val="0"/>
              <w:spacing w:after="240"/>
              <w:jc w:val="both"/>
              <w:rPr>
                <w:rFonts w:asciiTheme="minorHAnsi" w:eastAsia="Calibri" w:hAnsiTheme="minorHAnsi" w:cstheme="minorHAnsi"/>
                <w:bCs/>
                <w:sz w:val="22"/>
                <w:szCs w:val="22"/>
              </w:rPr>
            </w:pPr>
            <w:r w:rsidRPr="00880F7E">
              <w:rPr>
                <w:rFonts w:asciiTheme="minorHAnsi" w:eastAsia="Calibri" w:hAnsiTheme="minorHAnsi" w:cstheme="minorHAnsi"/>
                <w:bCs/>
                <w:sz w:val="22"/>
                <w:szCs w:val="22"/>
              </w:rPr>
              <w:t>1. băuturilor alcoolice;</w:t>
            </w:r>
          </w:p>
          <w:p w14:paraId="64ED61F1" w14:textId="77777777" w:rsidR="00B83AAC" w:rsidRPr="00880F7E" w:rsidRDefault="00B83AAC" w:rsidP="00880F7E">
            <w:pPr>
              <w:widowControl w:val="0"/>
              <w:spacing w:after="240"/>
              <w:jc w:val="both"/>
              <w:rPr>
                <w:rFonts w:asciiTheme="minorHAnsi" w:eastAsia="Calibri" w:hAnsiTheme="minorHAnsi" w:cstheme="minorHAnsi"/>
                <w:bCs/>
                <w:sz w:val="22"/>
                <w:szCs w:val="22"/>
              </w:rPr>
            </w:pPr>
            <w:r w:rsidRPr="00880F7E">
              <w:rPr>
                <w:rFonts w:asciiTheme="minorHAnsi" w:eastAsia="Calibri" w:hAnsiTheme="minorHAnsi" w:cstheme="minorHAnsi"/>
                <w:bCs/>
                <w:sz w:val="22"/>
                <w:szCs w:val="22"/>
              </w:rPr>
              <w:t>2. băuturilor nealcoolice care se încadrează la codul NC 2202;</w:t>
            </w:r>
          </w:p>
          <w:p w14:paraId="6378C918" w14:textId="1AFB93E3" w:rsidR="00B83AAC" w:rsidRPr="00880F7E" w:rsidRDefault="00B83AAC" w:rsidP="00880F7E">
            <w:pPr>
              <w:widowControl w:val="0"/>
              <w:spacing w:after="240"/>
              <w:jc w:val="both"/>
              <w:rPr>
                <w:rFonts w:asciiTheme="minorHAnsi" w:eastAsia="Calibri" w:hAnsiTheme="minorHAnsi" w:cstheme="minorHAnsi"/>
                <w:bCs/>
                <w:sz w:val="22"/>
                <w:szCs w:val="22"/>
              </w:rPr>
            </w:pPr>
            <w:r w:rsidRPr="00880F7E">
              <w:rPr>
                <w:rFonts w:asciiTheme="minorHAnsi" w:eastAsia="Calibri" w:hAnsiTheme="minorHAnsi" w:cstheme="minorHAnsi"/>
                <w:bCs/>
                <w:sz w:val="22"/>
                <w:szCs w:val="22"/>
              </w:rPr>
              <w:t>3. alimentelor cu zahăr adăugat, al căror conţinut total de zahăr este de minimum 10 g/100 g produs, altele decât laptele praf pentru nou-născuţi, sugari şi copii de vârstă mică;</w:t>
            </w:r>
          </w:p>
          <w:p w14:paraId="39E171E1" w14:textId="18DA9870" w:rsidR="00B83AAC" w:rsidRPr="00880F7E" w:rsidRDefault="00B83AAC" w:rsidP="00880F7E">
            <w:pPr>
              <w:widowControl w:val="0"/>
              <w:spacing w:after="240"/>
              <w:jc w:val="both"/>
              <w:rPr>
                <w:rFonts w:asciiTheme="minorHAnsi" w:eastAsia="Calibri" w:hAnsiTheme="minorHAnsi" w:cstheme="minorHAnsi"/>
                <w:bCs/>
                <w:sz w:val="22"/>
                <w:szCs w:val="22"/>
              </w:rPr>
            </w:pPr>
            <w:r w:rsidRPr="00880F7E">
              <w:rPr>
                <w:rFonts w:asciiTheme="minorHAnsi" w:eastAsia="Calibri" w:hAnsiTheme="minorHAnsi" w:cstheme="minorHAnsi"/>
                <w:bCs/>
                <w:sz w:val="22"/>
                <w:szCs w:val="22"/>
              </w:rPr>
              <w:t xml:space="preserve">4. suplimentelor alimentare definite de Legea nr. 56/2021 privind suplimentele alimentare, cu </w:t>
            </w:r>
            <w:r w:rsidRPr="00880F7E">
              <w:rPr>
                <w:rFonts w:asciiTheme="minorHAnsi" w:eastAsia="Calibri" w:hAnsiTheme="minorHAnsi" w:cstheme="minorHAnsi"/>
                <w:bCs/>
                <w:sz w:val="22"/>
                <w:szCs w:val="22"/>
              </w:rPr>
              <w:lastRenderedPageBreak/>
              <w:t>modificările și completările ulterioare;</w:t>
            </w:r>
          </w:p>
          <w:p w14:paraId="40827159" w14:textId="77777777" w:rsidR="00B83AAC" w:rsidRPr="00880F7E" w:rsidRDefault="00B83AAC" w:rsidP="00880F7E">
            <w:pPr>
              <w:widowControl w:val="0"/>
              <w:spacing w:after="240"/>
              <w:jc w:val="both"/>
              <w:rPr>
                <w:rFonts w:asciiTheme="minorHAnsi" w:eastAsia="Calibri" w:hAnsiTheme="minorHAnsi" w:cstheme="minorHAnsi"/>
                <w:bCs/>
                <w:sz w:val="22"/>
                <w:szCs w:val="22"/>
              </w:rPr>
            </w:pPr>
            <w:r w:rsidRPr="00880F7E">
              <w:rPr>
                <w:rFonts w:asciiTheme="minorHAnsi" w:eastAsia="Calibri" w:hAnsiTheme="minorHAnsi" w:cstheme="minorHAnsi"/>
                <w:bCs/>
                <w:sz w:val="22"/>
                <w:szCs w:val="22"/>
              </w:rPr>
              <w:t>c) serviciile de alimentare cu apă şi de canalizare;</w:t>
            </w:r>
          </w:p>
          <w:p w14:paraId="226C680B" w14:textId="3C415B48" w:rsidR="00B83AAC" w:rsidRPr="00880F7E" w:rsidRDefault="00B83AAC" w:rsidP="00880F7E">
            <w:pPr>
              <w:widowControl w:val="0"/>
              <w:spacing w:after="240"/>
              <w:jc w:val="both"/>
              <w:rPr>
                <w:rFonts w:asciiTheme="minorHAnsi" w:eastAsia="Calibri" w:hAnsiTheme="minorHAnsi" w:cstheme="minorHAnsi"/>
                <w:bCs/>
                <w:sz w:val="22"/>
                <w:szCs w:val="22"/>
              </w:rPr>
            </w:pPr>
            <w:r w:rsidRPr="00880F7E">
              <w:rPr>
                <w:rFonts w:asciiTheme="minorHAnsi" w:eastAsia="Calibri" w:hAnsiTheme="minorHAnsi" w:cstheme="minorHAnsi"/>
                <w:bCs/>
                <w:sz w:val="22"/>
                <w:szCs w:val="22"/>
              </w:rPr>
              <w:t>d) livrarea apei pentru irigaţii în agricultură;</w:t>
            </w:r>
          </w:p>
          <w:p w14:paraId="3D985545" w14:textId="2E31E0FA" w:rsidR="00B83AAC" w:rsidRPr="00880F7E" w:rsidRDefault="00B83AAC" w:rsidP="00880F7E">
            <w:pPr>
              <w:widowControl w:val="0"/>
              <w:spacing w:after="240"/>
              <w:jc w:val="both"/>
              <w:rPr>
                <w:rFonts w:asciiTheme="minorHAnsi" w:eastAsia="Calibri" w:hAnsiTheme="minorHAnsi" w:cstheme="minorHAnsi"/>
                <w:bCs/>
                <w:sz w:val="22"/>
                <w:szCs w:val="22"/>
              </w:rPr>
            </w:pPr>
            <w:r w:rsidRPr="00880F7E">
              <w:rPr>
                <w:rFonts w:asciiTheme="minorHAnsi" w:eastAsia="Calibri" w:hAnsiTheme="minorHAnsi" w:cstheme="minorHAnsi"/>
                <w:bCs/>
                <w:sz w:val="22"/>
                <w:szCs w:val="22"/>
              </w:rPr>
              <w:t>e) livrarea de îngrăşăminte şi pesticide de tipul celor utilizate în mod normal în producţia agricolă, altele decât cele prevăzute la lit. f), seminţe şi alte produse agricole destinate însămânţării sau plantării, precum şi prestările de servicii de tipul celor utilizate în mod normal în producţia agricolă, prevăzute prin ordin comun al ministrului finanţelor şi al ministrului agriculturii şi dezvoltării rurale;</w:t>
            </w:r>
          </w:p>
          <w:p w14:paraId="20433809" w14:textId="4A909D54" w:rsidR="00B83AAC" w:rsidRDefault="00B83AAC" w:rsidP="00880F7E">
            <w:pPr>
              <w:widowControl w:val="0"/>
              <w:spacing w:after="240"/>
              <w:jc w:val="both"/>
              <w:rPr>
                <w:rFonts w:asciiTheme="minorHAnsi" w:eastAsia="Calibri" w:hAnsiTheme="minorHAnsi" w:cstheme="minorHAnsi"/>
                <w:bCs/>
                <w:sz w:val="22"/>
                <w:szCs w:val="22"/>
              </w:rPr>
            </w:pPr>
            <w:r w:rsidRPr="00880F7E">
              <w:rPr>
                <w:rFonts w:asciiTheme="minorHAnsi" w:eastAsia="Calibri" w:hAnsiTheme="minorHAnsi" w:cstheme="minorHAnsi"/>
                <w:bCs/>
                <w:sz w:val="22"/>
                <w:szCs w:val="22"/>
              </w:rPr>
              <w:t>f) livrarea de îngrăşăminte chimice şi de pesticide chimice de tipul celor utilizate în mod normal în producţia agricolă, prevăzute prin ordin comun al ministrului finanţelor şi al ministrului agriculturii şi dezvoltării rurale;</w:t>
            </w:r>
          </w:p>
          <w:p w14:paraId="6624F8B7" w14:textId="77777777" w:rsidR="00880F7E" w:rsidRPr="00880F7E" w:rsidRDefault="00880F7E" w:rsidP="00880F7E">
            <w:pPr>
              <w:widowControl w:val="0"/>
              <w:spacing w:after="240"/>
              <w:jc w:val="both"/>
              <w:rPr>
                <w:rFonts w:asciiTheme="minorHAnsi" w:eastAsia="Calibri" w:hAnsiTheme="minorHAnsi" w:cstheme="minorHAnsi"/>
                <w:bCs/>
                <w:sz w:val="22"/>
                <w:szCs w:val="22"/>
              </w:rPr>
            </w:pPr>
          </w:p>
          <w:p w14:paraId="3E46E1CD" w14:textId="27546C7E" w:rsidR="00B83AAC" w:rsidRPr="00880F7E" w:rsidRDefault="00B83AAC" w:rsidP="00880F7E">
            <w:pPr>
              <w:widowControl w:val="0"/>
              <w:spacing w:after="240"/>
              <w:jc w:val="both"/>
              <w:rPr>
                <w:rFonts w:asciiTheme="minorHAnsi" w:eastAsia="Calibri" w:hAnsiTheme="minorHAnsi" w:cstheme="minorHAnsi"/>
                <w:bCs/>
                <w:sz w:val="22"/>
                <w:szCs w:val="22"/>
              </w:rPr>
            </w:pPr>
            <w:r w:rsidRPr="00880F7E">
              <w:rPr>
                <w:rFonts w:asciiTheme="minorHAnsi" w:eastAsia="Calibri" w:hAnsiTheme="minorHAnsi" w:cstheme="minorHAnsi"/>
                <w:bCs/>
                <w:sz w:val="22"/>
                <w:szCs w:val="22"/>
              </w:rPr>
              <w:t>g) livrarea de manuale şcolare, cărţi, ziare şi reviste, pe suport fizic şi/sau pe cale electronică, cu excepţia celor care au, în totalitate sau în mod predominant, un conţinut video sau un conţinut muzical audio şi a celor destinate exclusiv sau în principal publicităţii;</w:t>
            </w:r>
          </w:p>
          <w:p w14:paraId="76195F25" w14:textId="2C5720E5" w:rsidR="00B83AAC" w:rsidRPr="00880F7E" w:rsidRDefault="00B83AAC" w:rsidP="00880F7E">
            <w:pPr>
              <w:widowControl w:val="0"/>
              <w:spacing w:after="240"/>
              <w:jc w:val="both"/>
              <w:rPr>
                <w:rFonts w:asciiTheme="minorHAnsi" w:eastAsia="Calibri" w:hAnsiTheme="minorHAnsi" w:cstheme="minorHAnsi"/>
                <w:bCs/>
                <w:sz w:val="22"/>
                <w:szCs w:val="22"/>
              </w:rPr>
            </w:pPr>
            <w:r w:rsidRPr="00880F7E">
              <w:rPr>
                <w:rFonts w:asciiTheme="minorHAnsi" w:eastAsia="Calibri" w:hAnsiTheme="minorHAnsi" w:cstheme="minorHAnsi"/>
                <w:bCs/>
                <w:sz w:val="22"/>
                <w:szCs w:val="22"/>
              </w:rPr>
              <w:t>h) serviciile constând în permiterea accesului la castele, muzee, case memoriale, monumente istorice, monumente de arhitectură şi arheologice, grădini zoologice şi botanice;</w:t>
            </w:r>
          </w:p>
          <w:p w14:paraId="09837C13" w14:textId="61764974" w:rsidR="00B83AAC" w:rsidRPr="00880F7E" w:rsidRDefault="00B83AAC" w:rsidP="00880F7E">
            <w:pPr>
              <w:widowControl w:val="0"/>
              <w:spacing w:after="240"/>
              <w:jc w:val="both"/>
              <w:rPr>
                <w:rFonts w:asciiTheme="minorHAnsi" w:eastAsia="Calibri" w:hAnsiTheme="minorHAnsi" w:cstheme="minorHAnsi"/>
                <w:bCs/>
                <w:sz w:val="22"/>
                <w:szCs w:val="22"/>
              </w:rPr>
            </w:pPr>
            <w:r w:rsidRPr="00880F7E">
              <w:rPr>
                <w:rFonts w:asciiTheme="minorHAnsi" w:eastAsia="Calibri" w:hAnsiTheme="minorHAnsi" w:cstheme="minorHAnsi"/>
                <w:bCs/>
                <w:sz w:val="22"/>
                <w:szCs w:val="22"/>
              </w:rPr>
              <w:t xml:space="preserve">i) livrarea către persoanele fizice de de foc, sub formă de trunchiuri, butuci, vreascuri, ramuri sau sub forme similare, care se încadrează la codurile NC 4401 11 00 şi 4401 12 00, şi de rumeguş, deşeuri şi </w:t>
            </w:r>
            <w:r w:rsidRPr="00880F7E">
              <w:rPr>
                <w:rFonts w:asciiTheme="minorHAnsi" w:eastAsia="Calibri" w:hAnsiTheme="minorHAnsi" w:cstheme="minorHAnsi"/>
                <w:bCs/>
                <w:sz w:val="22"/>
                <w:szCs w:val="22"/>
              </w:rPr>
              <w:lastRenderedPageBreak/>
              <w:t>resturi de lemn aglomerate sub formă de pelete din lemn, brichete din lemn sau sub forme similare, care se încadrează la codurile NC 4401 31 00 şi 4401 32 00; livrarea pentru utilizarea drept combustibil de încălzire a rumeguşului, deşeurilor şi resturilor de lemn neaglomerate, care se încadrează la codurile NC 4401 41 00 şi 4401 49 00, realizată către persoanele fizice în calitate de utilizatori finali, pe baza unei declaraţii pe propria răspundere a beneficiarului;</w:t>
            </w:r>
          </w:p>
          <w:p w14:paraId="368F5B62" w14:textId="10FAC71E" w:rsidR="00B83AAC" w:rsidRDefault="00B83AAC" w:rsidP="00880F7E">
            <w:pPr>
              <w:widowControl w:val="0"/>
              <w:spacing w:after="240"/>
              <w:jc w:val="both"/>
              <w:rPr>
                <w:rFonts w:asciiTheme="minorHAnsi" w:eastAsia="Calibri" w:hAnsiTheme="minorHAnsi" w:cstheme="minorHAnsi"/>
                <w:bCs/>
                <w:sz w:val="22"/>
                <w:szCs w:val="22"/>
              </w:rPr>
            </w:pPr>
            <w:r w:rsidRPr="00880F7E">
              <w:rPr>
                <w:rFonts w:asciiTheme="minorHAnsi" w:eastAsia="Calibri" w:hAnsiTheme="minorHAnsi" w:cstheme="minorHAnsi"/>
                <w:bCs/>
                <w:sz w:val="22"/>
                <w:szCs w:val="22"/>
              </w:rPr>
              <w:t>j) livrarea către persoane juridice sau alte entităţi, indiferent de forma juridică de organizare a acestora, inclusiv şcoli, spitale, dispensare medicale şi unităţi de asistenţă socială, de lemn de foc, sub formă de trunchiuri, butuci, vreascuri, ramuri sau sub forme similare, care se încadrează la codurile NC 4401 11 00 şi 4401 12 00, şi de rumeguş, deşeuri şi resturi de lemn, aglomerate sub formă de pelete din lemn, brichete din lemn sau sub forme similare, care se încadrează la codurile NC 4401 31 00 şi 4401 32 00; livrarea pentru utilizarea drept combustibil de încălzire a rumeguşului, deşeurilor şi resturilor de lemn neaglomerate, care se încadrează la codurile NC 4401 41 00 şi 4401 49 00, realizată către persoane juridice sau alte entităţi, indiferent de forma juridică de organizare a acestora, inclusiv şcoli, spitale, dispensare medicale şi unităţi de asistenţă socială, în calitate de utilizatori finali, pe baza unei declaraţii pe propria răspundere a beneficiarului;</w:t>
            </w:r>
          </w:p>
          <w:p w14:paraId="7E5EE65B" w14:textId="77777777" w:rsidR="00880F7E" w:rsidRPr="00880F7E" w:rsidRDefault="00880F7E" w:rsidP="00880F7E">
            <w:pPr>
              <w:widowControl w:val="0"/>
              <w:spacing w:after="240"/>
              <w:jc w:val="both"/>
              <w:rPr>
                <w:rFonts w:asciiTheme="minorHAnsi" w:eastAsia="Calibri" w:hAnsiTheme="minorHAnsi" w:cstheme="minorHAnsi"/>
                <w:bCs/>
                <w:sz w:val="22"/>
                <w:szCs w:val="22"/>
              </w:rPr>
            </w:pPr>
          </w:p>
          <w:p w14:paraId="19778F28" w14:textId="086CE872" w:rsidR="00B83AAC" w:rsidRPr="00880F7E" w:rsidRDefault="00B83AAC" w:rsidP="00880F7E">
            <w:pPr>
              <w:widowControl w:val="0"/>
              <w:spacing w:after="240"/>
              <w:jc w:val="both"/>
              <w:rPr>
                <w:rFonts w:asciiTheme="minorHAnsi" w:eastAsia="Calibri" w:hAnsiTheme="minorHAnsi" w:cstheme="minorHAnsi"/>
                <w:bCs/>
                <w:sz w:val="22"/>
                <w:szCs w:val="22"/>
              </w:rPr>
            </w:pPr>
            <w:r w:rsidRPr="00880F7E">
              <w:rPr>
                <w:rFonts w:asciiTheme="minorHAnsi" w:eastAsia="Calibri" w:hAnsiTheme="minorHAnsi" w:cstheme="minorHAnsi"/>
                <w:bCs/>
                <w:sz w:val="22"/>
                <w:szCs w:val="22"/>
              </w:rPr>
              <w:t>k) livrarea de energie termică în sezonul rece, destinată următoarelor categorii de consumatori:</w:t>
            </w:r>
          </w:p>
          <w:p w14:paraId="1ABB9F77" w14:textId="77777777" w:rsidR="00B83AAC" w:rsidRPr="00880F7E" w:rsidRDefault="00B83AAC" w:rsidP="00880F7E">
            <w:pPr>
              <w:widowControl w:val="0"/>
              <w:spacing w:after="240"/>
              <w:jc w:val="both"/>
              <w:rPr>
                <w:rFonts w:asciiTheme="minorHAnsi" w:eastAsia="Calibri" w:hAnsiTheme="minorHAnsi" w:cstheme="minorHAnsi"/>
                <w:bCs/>
                <w:sz w:val="22"/>
                <w:szCs w:val="22"/>
              </w:rPr>
            </w:pPr>
            <w:r w:rsidRPr="00880F7E">
              <w:rPr>
                <w:rFonts w:asciiTheme="minorHAnsi" w:eastAsia="Calibri" w:hAnsiTheme="minorHAnsi" w:cstheme="minorHAnsi"/>
                <w:bCs/>
                <w:sz w:val="22"/>
                <w:szCs w:val="22"/>
              </w:rPr>
              <w:lastRenderedPageBreak/>
              <w:t>1. populaţie;</w:t>
            </w:r>
          </w:p>
          <w:p w14:paraId="59AB9206" w14:textId="7DDFD74B" w:rsidR="00B83AAC" w:rsidRPr="00880F7E" w:rsidRDefault="00B83AAC" w:rsidP="00880F7E">
            <w:pPr>
              <w:widowControl w:val="0"/>
              <w:spacing w:after="240"/>
              <w:jc w:val="both"/>
              <w:rPr>
                <w:rFonts w:asciiTheme="minorHAnsi" w:eastAsia="Calibri" w:hAnsiTheme="minorHAnsi" w:cstheme="minorHAnsi"/>
                <w:bCs/>
                <w:sz w:val="22"/>
                <w:szCs w:val="22"/>
              </w:rPr>
            </w:pPr>
            <w:r w:rsidRPr="00880F7E">
              <w:rPr>
                <w:rFonts w:asciiTheme="minorHAnsi" w:eastAsia="Calibri" w:hAnsiTheme="minorHAnsi" w:cstheme="minorHAnsi"/>
                <w:bCs/>
                <w:sz w:val="22"/>
                <w:szCs w:val="22"/>
              </w:rPr>
              <w:t>2. spitale publice şi private, definite conform Legii nr. 95/2006 privind reforma în domeniul sănătăţii, republicată, cu modificările şi completările ulterioare, unităţi de învăţământ publice şi private, definite conform Legii educaţiei naţionale nr. 1/2011, cu modificările şi completările ulterioare;</w:t>
            </w:r>
          </w:p>
          <w:p w14:paraId="4507C415" w14:textId="28F0766F" w:rsidR="00B83AAC" w:rsidRPr="00880F7E" w:rsidRDefault="00B83AAC" w:rsidP="00880F7E">
            <w:pPr>
              <w:widowControl w:val="0"/>
              <w:spacing w:after="240"/>
              <w:jc w:val="both"/>
              <w:rPr>
                <w:rFonts w:asciiTheme="minorHAnsi" w:eastAsia="Calibri" w:hAnsiTheme="minorHAnsi" w:cstheme="minorHAnsi"/>
                <w:bCs/>
                <w:sz w:val="22"/>
                <w:szCs w:val="22"/>
              </w:rPr>
            </w:pPr>
            <w:r w:rsidRPr="00880F7E">
              <w:rPr>
                <w:rFonts w:asciiTheme="minorHAnsi" w:eastAsia="Calibri" w:hAnsiTheme="minorHAnsi" w:cstheme="minorHAnsi"/>
                <w:bCs/>
                <w:sz w:val="22"/>
                <w:szCs w:val="22"/>
              </w:rPr>
              <w:t>3. organizaţii neguvernamentale reglementate potrivit legii, precum şi unităţile de cult, astfel cum sunt reglementate de Legea nr. 489/2006 privind libertatea religioasă şi regimul general al cultelor, republicată;</w:t>
            </w:r>
          </w:p>
          <w:p w14:paraId="5A3B0B67" w14:textId="4117B4CB" w:rsidR="00B83AAC" w:rsidRPr="00880F7E" w:rsidRDefault="00B83AAC" w:rsidP="00880F7E">
            <w:pPr>
              <w:widowControl w:val="0"/>
              <w:spacing w:after="240"/>
              <w:jc w:val="both"/>
              <w:rPr>
                <w:rFonts w:asciiTheme="minorHAnsi" w:eastAsia="Calibri" w:hAnsiTheme="minorHAnsi" w:cstheme="minorHAnsi"/>
                <w:bCs/>
                <w:sz w:val="22"/>
                <w:szCs w:val="22"/>
              </w:rPr>
            </w:pPr>
            <w:r w:rsidRPr="00880F7E">
              <w:rPr>
                <w:rFonts w:asciiTheme="minorHAnsi" w:eastAsia="Calibri" w:hAnsiTheme="minorHAnsi" w:cstheme="minorHAnsi"/>
                <w:bCs/>
                <w:sz w:val="22"/>
                <w:szCs w:val="22"/>
              </w:rPr>
              <w:t>4. furnizori de servicii sociale, publici şi privaţi, acreditaţi, care prestează servicii sociale prevăzute în Nomenclatorul serviciilor sociale, aprobat prin Hotărârea Guvernului nr. 867/2015 pentru aprobarea Nomenclatorului serviciilor sociale, precum şi a regulamentelor-cadru de organizare şi funcţionare a serviciilor sociale, cu modificările şi completările ulterioare;</w:t>
            </w:r>
          </w:p>
          <w:p w14:paraId="78424F08" w14:textId="15FCED23" w:rsidR="00B83AAC" w:rsidRPr="00880F7E" w:rsidRDefault="00B83AAC" w:rsidP="00880F7E">
            <w:pPr>
              <w:widowControl w:val="0"/>
              <w:spacing w:after="240"/>
              <w:jc w:val="both"/>
              <w:rPr>
                <w:rFonts w:asciiTheme="minorHAnsi" w:eastAsia="Calibri" w:hAnsiTheme="minorHAnsi" w:cstheme="minorHAnsi"/>
                <w:bCs/>
                <w:sz w:val="22"/>
                <w:szCs w:val="22"/>
              </w:rPr>
            </w:pPr>
            <w:r w:rsidRPr="00880F7E">
              <w:rPr>
                <w:rFonts w:asciiTheme="minorHAnsi" w:eastAsia="Calibri" w:hAnsiTheme="minorHAnsi" w:cstheme="minorHAnsi"/>
                <w:bCs/>
                <w:sz w:val="22"/>
                <w:szCs w:val="22"/>
              </w:rPr>
              <w:t>l) livrarea locuinţelor ca parte a politicii sociale, inclusiv a terenului pe care sunt construite. Terenul pe care este construită locuinţa include şi amprenta la sol a locuinţei. În sensul prezentului titlu, prin locuinţă livrată ca parte a politicii sociale se înţelege:</w:t>
            </w:r>
          </w:p>
          <w:p w14:paraId="5D188286" w14:textId="3B81AF81" w:rsidR="00B83AAC" w:rsidRPr="00880F7E" w:rsidRDefault="00B83AAC" w:rsidP="00880F7E">
            <w:pPr>
              <w:widowControl w:val="0"/>
              <w:spacing w:after="240"/>
              <w:jc w:val="both"/>
              <w:rPr>
                <w:rFonts w:asciiTheme="minorHAnsi" w:eastAsia="Calibri" w:hAnsiTheme="minorHAnsi" w:cstheme="minorHAnsi"/>
                <w:bCs/>
                <w:sz w:val="22"/>
                <w:szCs w:val="22"/>
              </w:rPr>
            </w:pPr>
            <w:r w:rsidRPr="00880F7E">
              <w:rPr>
                <w:rFonts w:asciiTheme="minorHAnsi" w:eastAsia="Calibri" w:hAnsiTheme="minorHAnsi" w:cstheme="minorHAnsi"/>
                <w:bCs/>
                <w:sz w:val="22"/>
                <w:szCs w:val="22"/>
              </w:rPr>
              <w:t>1. livrarea de clădiri, inclusiv a terenului pe care sunt construite, destinate a fi utilizate drept cămine de bătrâni şi de pensionari;</w:t>
            </w:r>
          </w:p>
          <w:p w14:paraId="5AD5E0E2" w14:textId="56F0CF97" w:rsidR="00B83AAC" w:rsidRPr="00880F7E" w:rsidRDefault="00B83AAC" w:rsidP="00880F7E">
            <w:pPr>
              <w:widowControl w:val="0"/>
              <w:spacing w:after="240"/>
              <w:jc w:val="both"/>
              <w:rPr>
                <w:rFonts w:asciiTheme="minorHAnsi" w:eastAsia="Calibri" w:hAnsiTheme="minorHAnsi" w:cstheme="minorHAnsi"/>
                <w:bCs/>
                <w:sz w:val="22"/>
                <w:szCs w:val="22"/>
              </w:rPr>
            </w:pPr>
            <w:r w:rsidRPr="00880F7E">
              <w:rPr>
                <w:rFonts w:asciiTheme="minorHAnsi" w:eastAsia="Calibri" w:hAnsiTheme="minorHAnsi" w:cstheme="minorHAnsi"/>
                <w:bCs/>
                <w:sz w:val="22"/>
                <w:szCs w:val="22"/>
              </w:rPr>
              <w:t xml:space="preserve">2. livrarea de clădiri, inclusiv a terenului pe care sunt construite, destinate a fi utilizate drept case de copii şi centre de recuperare şi reabilitare pentru minori </w:t>
            </w:r>
            <w:r w:rsidRPr="00880F7E">
              <w:rPr>
                <w:rFonts w:asciiTheme="minorHAnsi" w:eastAsia="Calibri" w:hAnsiTheme="minorHAnsi" w:cstheme="minorHAnsi"/>
                <w:bCs/>
                <w:sz w:val="22"/>
                <w:szCs w:val="22"/>
              </w:rPr>
              <w:lastRenderedPageBreak/>
              <w:t>cu handicap.</w:t>
            </w:r>
          </w:p>
          <w:p w14:paraId="430D854F" w14:textId="37ACC3DA" w:rsidR="00B83AAC" w:rsidRPr="00880F7E" w:rsidRDefault="00B83AAC" w:rsidP="00880F7E">
            <w:pPr>
              <w:widowControl w:val="0"/>
              <w:spacing w:after="240"/>
              <w:jc w:val="both"/>
              <w:rPr>
                <w:rFonts w:asciiTheme="minorHAnsi" w:eastAsia="Calibri" w:hAnsiTheme="minorHAnsi" w:cstheme="minorHAnsi"/>
                <w:bCs/>
                <w:sz w:val="22"/>
                <w:szCs w:val="22"/>
              </w:rPr>
            </w:pPr>
            <w:r w:rsidRPr="00880F7E">
              <w:rPr>
                <w:rFonts w:asciiTheme="minorHAnsi" w:eastAsia="Calibri" w:hAnsiTheme="minorHAnsi" w:cstheme="minorHAnsi"/>
                <w:bCs/>
                <w:sz w:val="22"/>
                <w:szCs w:val="22"/>
              </w:rPr>
              <w:t>m) cazarea în cadrul sectorului hotelier sau al sectoarelor cu funcţie similară, inclusive închirierea terenurilor amenajate pentru camping;</w:t>
            </w:r>
          </w:p>
          <w:p w14:paraId="1439EB0D" w14:textId="6452764D" w:rsidR="00B83AAC" w:rsidRPr="00880F7E" w:rsidRDefault="00B83AAC" w:rsidP="00880F7E">
            <w:pPr>
              <w:widowControl w:val="0"/>
              <w:spacing w:after="240"/>
              <w:jc w:val="both"/>
              <w:rPr>
                <w:rFonts w:asciiTheme="minorHAnsi" w:eastAsia="Calibri" w:hAnsiTheme="minorHAnsi" w:cstheme="minorHAnsi"/>
                <w:bCs/>
                <w:sz w:val="22"/>
                <w:szCs w:val="22"/>
              </w:rPr>
            </w:pPr>
            <w:r w:rsidRPr="00880F7E">
              <w:rPr>
                <w:rFonts w:asciiTheme="minorHAnsi" w:eastAsia="Calibri" w:hAnsiTheme="minorHAnsi" w:cstheme="minorHAnsi"/>
                <w:bCs/>
                <w:sz w:val="22"/>
                <w:szCs w:val="22"/>
              </w:rPr>
              <w:t>n) serviciile de restaurant şi de catering, cu excepţia băuturilor alcoolice, precum şi a băuturilor nealcoolice care se încadrează la codul NC 2202;”</w:t>
            </w:r>
          </w:p>
        </w:tc>
        <w:tc>
          <w:tcPr>
            <w:tcW w:w="0" w:type="auto"/>
            <w:shd w:val="clear" w:color="auto" w:fill="auto"/>
          </w:tcPr>
          <w:p w14:paraId="1D6E6D95" w14:textId="77777777" w:rsidR="00B83AAC" w:rsidRPr="00880F7E" w:rsidRDefault="00B83AAC" w:rsidP="00880F7E">
            <w:pPr>
              <w:widowControl w:val="0"/>
              <w:spacing w:after="240"/>
              <w:jc w:val="both"/>
              <w:rPr>
                <w:rFonts w:asciiTheme="minorHAnsi" w:eastAsia="Calibri" w:hAnsiTheme="minorHAnsi" w:cstheme="minorHAnsi"/>
                <w:bCs/>
                <w:sz w:val="22"/>
                <w:szCs w:val="22"/>
              </w:rPr>
            </w:pPr>
            <w:r w:rsidRPr="00880F7E">
              <w:rPr>
                <w:rFonts w:asciiTheme="minorHAnsi" w:eastAsia="Calibri" w:hAnsiTheme="minorHAnsi" w:cstheme="minorHAnsi"/>
                <w:bCs/>
                <w:sz w:val="22"/>
                <w:szCs w:val="22"/>
              </w:rPr>
              <w:lastRenderedPageBreak/>
              <w:t>(2) Cota redusă de 11% se aplică asupra bazei de impozitare pentru următoarele prestări de servicii și/sau livrări de bunuri:</w:t>
            </w:r>
          </w:p>
          <w:p w14:paraId="306E9D62" w14:textId="77777777" w:rsidR="00B83AAC" w:rsidRPr="00880F7E" w:rsidRDefault="00B83AAC" w:rsidP="00880F7E">
            <w:pPr>
              <w:widowControl w:val="0"/>
              <w:spacing w:after="240"/>
              <w:jc w:val="both"/>
              <w:rPr>
                <w:rFonts w:asciiTheme="minorHAnsi" w:eastAsia="Calibri" w:hAnsiTheme="minorHAnsi" w:cstheme="minorHAnsi"/>
                <w:bCs/>
                <w:sz w:val="22"/>
                <w:szCs w:val="22"/>
              </w:rPr>
            </w:pPr>
            <w:r w:rsidRPr="00880F7E">
              <w:rPr>
                <w:rFonts w:asciiTheme="minorHAnsi" w:eastAsia="Calibri" w:hAnsiTheme="minorHAnsi" w:cstheme="minorHAnsi"/>
                <w:bCs/>
                <w:sz w:val="22"/>
                <w:szCs w:val="22"/>
              </w:rPr>
              <w:t>a) livrarea de medicamente de uz uman;</w:t>
            </w:r>
          </w:p>
          <w:p w14:paraId="1E98918B" w14:textId="77777777" w:rsidR="00B83AAC" w:rsidRPr="00880F7E" w:rsidRDefault="00B83AAC" w:rsidP="00880F7E">
            <w:pPr>
              <w:widowControl w:val="0"/>
              <w:spacing w:after="240"/>
              <w:jc w:val="both"/>
              <w:rPr>
                <w:rFonts w:asciiTheme="minorHAnsi" w:eastAsia="Calibri" w:hAnsiTheme="minorHAnsi" w:cstheme="minorHAnsi"/>
                <w:bCs/>
                <w:sz w:val="22"/>
                <w:szCs w:val="22"/>
              </w:rPr>
            </w:pPr>
            <w:r w:rsidRPr="00880F7E">
              <w:rPr>
                <w:rFonts w:asciiTheme="minorHAnsi" w:eastAsia="Calibri" w:hAnsiTheme="minorHAnsi" w:cstheme="minorHAnsi"/>
                <w:bCs/>
                <w:sz w:val="22"/>
                <w:szCs w:val="22"/>
              </w:rPr>
              <w:t>b) livrarea următoarelor bunuri: alimente, inclusiv băuturi, destinate consumului uman, ale căror coduri NC se stabilesc prin normele metodologice, cu excepţia:</w:t>
            </w:r>
          </w:p>
          <w:p w14:paraId="5E144C46" w14:textId="77777777" w:rsidR="00B83AAC" w:rsidRPr="00880F7E" w:rsidRDefault="00B83AAC" w:rsidP="00880F7E">
            <w:pPr>
              <w:widowControl w:val="0"/>
              <w:spacing w:after="240"/>
              <w:jc w:val="both"/>
              <w:rPr>
                <w:rFonts w:asciiTheme="minorHAnsi" w:eastAsia="Calibri" w:hAnsiTheme="minorHAnsi" w:cstheme="minorHAnsi"/>
                <w:bCs/>
                <w:sz w:val="22"/>
                <w:szCs w:val="22"/>
              </w:rPr>
            </w:pPr>
            <w:r w:rsidRPr="00880F7E">
              <w:rPr>
                <w:rFonts w:asciiTheme="minorHAnsi" w:eastAsia="Calibri" w:hAnsiTheme="minorHAnsi" w:cstheme="minorHAnsi"/>
                <w:bCs/>
                <w:sz w:val="22"/>
                <w:szCs w:val="22"/>
              </w:rPr>
              <w:t>1. băuturilor alcoolice;</w:t>
            </w:r>
          </w:p>
          <w:p w14:paraId="4BBEFDE8" w14:textId="77777777" w:rsidR="00B83AAC" w:rsidRPr="00880F7E" w:rsidRDefault="00B83AAC" w:rsidP="00880F7E">
            <w:pPr>
              <w:widowControl w:val="0"/>
              <w:spacing w:after="240"/>
              <w:jc w:val="both"/>
              <w:rPr>
                <w:rFonts w:asciiTheme="minorHAnsi" w:eastAsia="Calibri" w:hAnsiTheme="minorHAnsi" w:cstheme="minorHAnsi"/>
                <w:bCs/>
                <w:sz w:val="22"/>
                <w:szCs w:val="22"/>
              </w:rPr>
            </w:pPr>
            <w:r w:rsidRPr="00880F7E">
              <w:rPr>
                <w:rFonts w:asciiTheme="minorHAnsi" w:eastAsia="Calibri" w:hAnsiTheme="minorHAnsi" w:cstheme="minorHAnsi"/>
                <w:bCs/>
                <w:sz w:val="22"/>
                <w:szCs w:val="22"/>
              </w:rPr>
              <w:t>2. băuturilor nealcoolice care se încadrează la codul NC 2202;</w:t>
            </w:r>
          </w:p>
          <w:p w14:paraId="791F9D5F" w14:textId="77777777" w:rsidR="00B83AAC" w:rsidRPr="00880F7E" w:rsidRDefault="00B83AAC" w:rsidP="00880F7E">
            <w:pPr>
              <w:widowControl w:val="0"/>
              <w:spacing w:after="240"/>
              <w:jc w:val="both"/>
              <w:rPr>
                <w:rFonts w:asciiTheme="minorHAnsi" w:eastAsia="Calibri" w:hAnsiTheme="minorHAnsi" w:cstheme="minorHAnsi"/>
                <w:bCs/>
                <w:sz w:val="22"/>
                <w:szCs w:val="22"/>
              </w:rPr>
            </w:pPr>
            <w:r w:rsidRPr="00880F7E">
              <w:rPr>
                <w:rFonts w:asciiTheme="minorHAnsi" w:eastAsia="Calibri" w:hAnsiTheme="minorHAnsi" w:cstheme="minorHAnsi"/>
                <w:bCs/>
                <w:sz w:val="22"/>
                <w:szCs w:val="22"/>
              </w:rPr>
              <w:t>3. alimentelor cu zahăr adăugat, al căror conţinut total de zahăr este de minimum 10 g/100 g produs, altele decât laptele praf pentru nou-născuţi, sugari şi copii de vârstă mică;</w:t>
            </w:r>
          </w:p>
          <w:p w14:paraId="4CE53B86" w14:textId="77777777" w:rsidR="00B83AAC" w:rsidRPr="00880F7E" w:rsidRDefault="00B83AAC" w:rsidP="00880F7E">
            <w:pPr>
              <w:widowControl w:val="0"/>
              <w:spacing w:after="240"/>
              <w:jc w:val="both"/>
              <w:rPr>
                <w:rFonts w:asciiTheme="minorHAnsi" w:eastAsia="Calibri" w:hAnsiTheme="minorHAnsi" w:cstheme="minorHAnsi"/>
                <w:bCs/>
                <w:sz w:val="22"/>
                <w:szCs w:val="22"/>
              </w:rPr>
            </w:pPr>
            <w:r w:rsidRPr="00880F7E">
              <w:rPr>
                <w:rFonts w:asciiTheme="minorHAnsi" w:eastAsia="Calibri" w:hAnsiTheme="minorHAnsi" w:cstheme="minorHAnsi"/>
                <w:bCs/>
                <w:sz w:val="22"/>
                <w:szCs w:val="22"/>
              </w:rPr>
              <w:t xml:space="preserve">4. suplimentelor alimentare definite de Legea nr. 56/2021 privind suplimentele alimentare, cu </w:t>
            </w:r>
            <w:r w:rsidRPr="00880F7E">
              <w:rPr>
                <w:rFonts w:asciiTheme="minorHAnsi" w:eastAsia="Calibri" w:hAnsiTheme="minorHAnsi" w:cstheme="minorHAnsi"/>
                <w:bCs/>
                <w:sz w:val="22"/>
                <w:szCs w:val="22"/>
              </w:rPr>
              <w:lastRenderedPageBreak/>
              <w:t>modificările și completările ulterioare;</w:t>
            </w:r>
          </w:p>
          <w:p w14:paraId="112960D2" w14:textId="77777777" w:rsidR="00B83AAC" w:rsidRPr="00880F7E" w:rsidRDefault="00B83AAC" w:rsidP="00880F7E">
            <w:pPr>
              <w:widowControl w:val="0"/>
              <w:spacing w:after="240"/>
              <w:jc w:val="both"/>
              <w:rPr>
                <w:rFonts w:asciiTheme="minorHAnsi" w:eastAsia="Calibri" w:hAnsiTheme="minorHAnsi" w:cstheme="minorHAnsi"/>
                <w:bCs/>
                <w:sz w:val="22"/>
                <w:szCs w:val="22"/>
              </w:rPr>
            </w:pPr>
            <w:r w:rsidRPr="00880F7E">
              <w:rPr>
                <w:rFonts w:asciiTheme="minorHAnsi" w:eastAsia="Calibri" w:hAnsiTheme="minorHAnsi" w:cstheme="minorHAnsi"/>
                <w:bCs/>
                <w:sz w:val="22"/>
                <w:szCs w:val="22"/>
              </w:rPr>
              <w:t>c) serviciile de alimentare cu apă şi de canalizare;</w:t>
            </w:r>
          </w:p>
          <w:p w14:paraId="7B74034B" w14:textId="77777777" w:rsidR="00B83AAC" w:rsidRPr="00880F7E" w:rsidRDefault="00B83AAC" w:rsidP="00880F7E">
            <w:pPr>
              <w:widowControl w:val="0"/>
              <w:spacing w:after="240"/>
              <w:jc w:val="both"/>
              <w:rPr>
                <w:rFonts w:asciiTheme="minorHAnsi" w:eastAsia="Calibri" w:hAnsiTheme="minorHAnsi" w:cstheme="minorHAnsi"/>
                <w:bCs/>
                <w:sz w:val="22"/>
                <w:szCs w:val="22"/>
              </w:rPr>
            </w:pPr>
            <w:r w:rsidRPr="00880F7E">
              <w:rPr>
                <w:rFonts w:asciiTheme="minorHAnsi" w:eastAsia="Calibri" w:hAnsiTheme="minorHAnsi" w:cstheme="minorHAnsi"/>
                <w:bCs/>
                <w:sz w:val="22"/>
                <w:szCs w:val="22"/>
              </w:rPr>
              <w:t>d) livrarea apei pentru irigaţii în agricultură;</w:t>
            </w:r>
          </w:p>
          <w:p w14:paraId="2CAF5E7E" w14:textId="45DEEC59" w:rsidR="00B83AAC" w:rsidRPr="00880F7E" w:rsidRDefault="00B83AAC" w:rsidP="00880F7E">
            <w:pPr>
              <w:widowControl w:val="0"/>
              <w:spacing w:after="240"/>
              <w:jc w:val="both"/>
              <w:rPr>
                <w:rFonts w:asciiTheme="minorHAnsi" w:eastAsia="Calibri" w:hAnsiTheme="minorHAnsi" w:cstheme="minorHAnsi"/>
                <w:bCs/>
                <w:sz w:val="22"/>
                <w:szCs w:val="22"/>
              </w:rPr>
            </w:pPr>
            <w:r w:rsidRPr="00880F7E">
              <w:rPr>
                <w:rFonts w:asciiTheme="minorHAnsi" w:eastAsia="Calibri" w:hAnsiTheme="minorHAnsi" w:cstheme="minorHAnsi"/>
                <w:bCs/>
                <w:sz w:val="22"/>
                <w:szCs w:val="22"/>
              </w:rPr>
              <w:t>e</w:t>
            </w:r>
            <w:r w:rsidRPr="00880F7E">
              <w:rPr>
                <w:rFonts w:asciiTheme="minorHAnsi" w:eastAsia="Calibri" w:hAnsiTheme="minorHAnsi" w:cstheme="minorHAnsi"/>
                <w:bCs/>
                <w:color w:val="EE0000"/>
                <w:sz w:val="22"/>
                <w:szCs w:val="22"/>
              </w:rPr>
              <w:t xml:space="preserve">) </w:t>
            </w:r>
            <w:r w:rsidRPr="00880F7E">
              <w:rPr>
                <w:rFonts w:asciiTheme="minorHAnsi" w:eastAsia="Calibri" w:hAnsiTheme="minorHAnsi" w:cstheme="minorHAnsi"/>
                <w:bCs/>
                <w:sz w:val="22"/>
                <w:szCs w:val="22"/>
              </w:rPr>
              <w:t xml:space="preserve">livrarea de îngrăşăminte şi pesticide de tipul celor utilizate în mod normal în producţia agricolă, altele decât cele prevăzute la lit. f), seminţe şi alte produse agricole destinate însămânţării sau plantării, precum şi prestările de servicii de tipul celor utilizate în mod normal în producţia agricolă, prevăzute prin ordin comun al ministrului finanţelor şi al ministrului agriculturii şi dezvoltării rurale, </w:t>
            </w:r>
            <w:r w:rsidRPr="00880F7E">
              <w:rPr>
                <w:rFonts w:asciiTheme="minorHAnsi" w:eastAsia="Calibri" w:hAnsiTheme="minorHAnsi" w:cstheme="minorHAnsi"/>
                <w:b/>
                <w:color w:val="000000" w:themeColor="text1"/>
                <w:sz w:val="22"/>
                <w:szCs w:val="22"/>
              </w:rPr>
              <w:t>cu aplicare pana la 01.01.2026;</w:t>
            </w:r>
          </w:p>
          <w:p w14:paraId="5EC8C031" w14:textId="1E5DF7FC" w:rsidR="00B83AAC" w:rsidRPr="00880F7E" w:rsidRDefault="00B83AAC" w:rsidP="00880F7E">
            <w:pPr>
              <w:widowControl w:val="0"/>
              <w:spacing w:after="240"/>
              <w:jc w:val="both"/>
              <w:rPr>
                <w:rFonts w:asciiTheme="minorHAnsi" w:eastAsia="Calibri" w:hAnsiTheme="minorHAnsi" w:cstheme="minorHAnsi"/>
                <w:bCs/>
                <w:sz w:val="22"/>
                <w:szCs w:val="22"/>
              </w:rPr>
            </w:pPr>
            <w:r w:rsidRPr="00880F7E">
              <w:rPr>
                <w:rFonts w:asciiTheme="minorHAnsi" w:eastAsia="Calibri" w:hAnsiTheme="minorHAnsi" w:cstheme="minorHAnsi"/>
                <w:bCs/>
                <w:sz w:val="22"/>
                <w:szCs w:val="22"/>
              </w:rPr>
              <w:t xml:space="preserve">f) livrarea de îngrăşăminte chimice şi de pesticide chimice de tipul celor utilizate în mod normal în producţia agricolă, prevăzute prin ordin comun al ministrului finanţelor şi al ministrului agriculturii şi dezvoltării rurale, </w:t>
            </w:r>
            <w:r w:rsidRPr="00880F7E">
              <w:rPr>
                <w:rFonts w:asciiTheme="minorHAnsi" w:eastAsia="Calibri" w:hAnsiTheme="minorHAnsi" w:cstheme="minorHAnsi"/>
                <w:b/>
                <w:color w:val="000000" w:themeColor="text1"/>
                <w:sz w:val="22"/>
                <w:szCs w:val="22"/>
              </w:rPr>
              <w:t>cu aplicare pana la 01.01.2026;</w:t>
            </w:r>
          </w:p>
          <w:p w14:paraId="56820F63" w14:textId="77777777" w:rsidR="00B83AAC" w:rsidRPr="00880F7E" w:rsidRDefault="00B83AAC" w:rsidP="00880F7E">
            <w:pPr>
              <w:widowControl w:val="0"/>
              <w:spacing w:after="240"/>
              <w:jc w:val="both"/>
              <w:rPr>
                <w:rFonts w:asciiTheme="minorHAnsi" w:eastAsia="Calibri" w:hAnsiTheme="minorHAnsi" w:cstheme="minorHAnsi"/>
                <w:bCs/>
                <w:sz w:val="22"/>
                <w:szCs w:val="22"/>
              </w:rPr>
            </w:pPr>
            <w:r w:rsidRPr="00880F7E">
              <w:rPr>
                <w:rFonts w:asciiTheme="minorHAnsi" w:eastAsia="Calibri" w:hAnsiTheme="minorHAnsi" w:cstheme="minorHAnsi"/>
                <w:bCs/>
                <w:sz w:val="22"/>
                <w:szCs w:val="22"/>
              </w:rPr>
              <w:t>g) livrarea de manuale şcolare, cărţi, ziare şi reviste, pe suport fizic şi/sau pe cale electronică, cu excepţia celor care au, în totalitate sau în mod predominant, un conţinut video sau un conţinut muzical audio şi a celor destinate exclusiv sau în principal publicităţii;</w:t>
            </w:r>
          </w:p>
          <w:p w14:paraId="56951EE8" w14:textId="77777777" w:rsidR="00B83AAC" w:rsidRPr="00880F7E" w:rsidRDefault="00B83AAC" w:rsidP="00880F7E">
            <w:pPr>
              <w:widowControl w:val="0"/>
              <w:spacing w:after="240"/>
              <w:jc w:val="both"/>
              <w:rPr>
                <w:rFonts w:asciiTheme="minorHAnsi" w:eastAsia="Calibri" w:hAnsiTheme="minorHAnsi" w:cstheme="minorHAnsi"/>
                <w:bCs/>
                <w:sz w:val="22"/>
                <w:szCs w:val="22"/>
              </w:rPr>
            </w:pPr>
            <w:r w:rsidRPr="00880F7E">
              <w:rPr>
                <w:rFonts w:asciiTheme="minorHAnsi" w:eastAsia="Calibri" w:hAnsiTheme="minorHAnsi" w:cstheme="minorHAnsi"/>
                <w:bCs/>
                <w:sz w:val="22"/>
                <w:szCs w:val="22"/>
              </w:rPr>
              <w:t>h) serviciile constând în permiterea accesului la castele, muzee, case memoriale, monumente istorice, monumente de arhitectură şi arheologice, grădini zoologice şi botanice;</w:t>
            </w:r>
          </w:p>
          <w:p w14:paraId="31CF913C" w14:textId="77777777" w:rsidR="00B83AAC" w:rsidRPr="00880F7E" w:rsidRDefault="00B83AAC" w:rsidP="00880F7E">
            <w:pPr>
              <w:widowControl w:val="0"/>
              <w:spacing w:after="240"/>
              <w:jc w:val="both"/>
              <w:rPr>
                <w:rFonts w:asciiTheme="minorHAnsi" w:eastAsia="Calibri" w:hAnsiTheme="minorHAnsi" w:cstheme="minorHAnsi"/>
                <w:bCs/>
                <w:sz w:val="22"/>
                <w:szCs w:val="22"/>
              </w:rPr>
            </w:pPr>
            <w:r w:rsidRPr="00880F7E">
              <w:rPr>
                <w:rFonts w:asciiTheme="minorHAnsi" w:eastAsia="Calibri" w:hAnsiTheme="minorHAnsi" w:cstheme="minorHAnsi"/>
                <w:bCs/>
                <w:sz w:val="22"/>
                <w:szCs w:val="22"/>
              </w:rPr>
              <w:t xml:space="preserve">i) livrarea către persoanele fizice de de foc, sub formă de trunchiuri, butuci, vreascuri, ramuri sau sub forme similare, care se încadrează la codurile </w:t>
            </w:r>
            <w:r w:rsidRPr="00880F7E">
              <w:rPr>
                <w:rFonts w:asciiTheme="minorHAnsi" w:eastAsia="Calibri" w:hAnsiTheme="minorHAnsi" w:cstheme="minorHAnsi"/>
                <w:bCs/>
                <w:sz w:val="22"/>
                <w:szCs w:val="22"/>
              </w:rPr>
              <w:lastRenderedPageBreak/>
              <w:t>NC 4401 11 00 şi 4401 12 00, şi de rumeguş, deşeuri şi resturi de lemn aglomerate sub formă de pelete din lemn, brichete din lemn sau sub forme similare, care se încadrează la codurile NC 4401 31 00 şi 4401 32 00; livrarea pentru utilizarea drept combustibil de încălzire a rumeguşului, deşeurilor şi resturilor de lemn neaglomerate, care se încadrează la codurile NC 4401 41 00 şi 4401 49 00, realizată către persoanele fizice în calitate de utilizatori finali, pe baza unei declaraţii pe propria răspundere a beneficiarului;</w:t>
            </w:r>
          </w:p>
          <w:p w14:paraId="0303744E" w14:textId="77777777" w:rsidR="00B83AAC" w:rsidRPr="00880F7E" w:rsidRDefault="00B83AAC" w:rsidP="00880F7E">
            <w:pPr>
              <w:widowControl w:val="0"/>
              <w:spacing w:after="240"/>
              <w:jc w:val="both"/>
              <w:rPr>
                <w:rFonts w:asciiTheme="minorHAnsi" w:eastAsia="Calibri" w:hAnsiTheme="minorHAnsi" w:cstheme="minorHAnsi"/>
                <w:bCs/>
                <w:sz w:val="22"/>
                <w:szCs w:val="22"/>
              </w:rPr>
            </w:pPr>
            <w:r w:rsidRPr="00880F7E">
              <w:rPr>
                <w:rFonts w:asciiTheme="minorHAnsi" w:eastAsia="Calibri" w:hAnsiTheme="minorHAnsi" w:cstheme="minorHAnsi"/>
                <w:bCs/>
                <w:sz w:val="22"/>
                <w:szCs w:val="22"/>
              </w:rPr>
              <w:t>j) livrarea către persoane juridice sau alte entităţi, indiferent de forma juridică de organizare a acestora, inclusiv şcoli, spitale, dispensare medicale şi unităţi de asistenţă socială, de lemn de foc, sub formă de trunchiuri, butuci, vreascuri, ramuri sau sub forme similare, care se încadrează la codurile NC 4401 11 00 şi 4401 12 00, şi de rumeguş, deşeuri şi resturi de lemn, aglomerate sub formă de pelete din lemn, brichete din lemn sau sub forme similare, care se încadrează la codurile NC 4401 31 00 şi 4401 32 00; livrarea pentru utilizarea drept combustibil de încălzire a rumeguşului, deşeurilor şi resturilor de lemn neaglomerate, care se încadrează la codurile NC 4401 41 00 şi 4401 49 00, realizată către persoane juridice sau alte entităţi, indiferent de forma juridică de organizare a acestora, inclusiv şcoli, spitale, dispensare medicale şi unităţi de asistenţă socială, în calitate de utilizatori finali, pe baza unei declaraţii pe propria răspundere a beneficiarului;</w:t>
            </w:r>
          </w:p>
          <w:p w14:paraId="36918F15" w14:textId="77777777" w:rsidR="00B83AAC" w:rsidRPr="00880F7E" w:rsidRDefault="00B83AAC" w:rsidP="00880F7E">
            <w:pPr>
              <w:widowControl w:val="0"/>
              <w:spacing w:after="240"/>
              <w:jc w:val="both"/>
              <w:rPr>
                <w:rFonts w:asciiTheme="minorHAnsi" w:eastAsia="Calibri" w:hAnsiTheme="minorHAnsi" w:cstheme="minorHAnsi"/>
                <w:bCs/>
                <w:sz w:val="22"/>
                <w:szCs w:val="22"/>
              </w:rPr>
            </w:pPr>
            <w:r w:rsidRPr="00880F7E">
              <w:rPr>
                <w:rFonts w:asciiTheme="minorHAnsi" w:eastAsia="Calibri" w:hAnsiTheme="minorHAnsi" w:cstheme="minorHAnsi"/>
                <w:bCs/>
                <w:sz w:val="22"/>
                <w:szCs w:val="22"/>
              </w:rPr>
              <w:t>k) livrarea de energie termică în sezonul rece, destinată următoarelor categorii de consumatori:</w:t>
            </w:r>
          </w:p>
          <w:p w14:paraId="092ADBB2" w14:textId="77777777" w:rsidR="00B83AAC" w:rsidRPr="00880F7E" w:rsidRDefault="00B83AAC" w:rsidP="00880F7E">
            <w:pPr>
              <w:widowControl w:val="0"/>
              <w:spacing w:after="240"/>
              <w:jc w:val="both"/>
              <w:rPr>
                <w:rFonts w:asciiTheme="minorHAnsi" w:eastAsia="Calibri" w:hAnsiTheme="minorHAnsi" w:cstheme="minorHAnsi"/>
                <w:bCs/>
                <w:sz w:val="22"/>
                <w:szCs w:val="22"/>
              </w:rPr>
            </w:pPr>
            <w:r w:rsidRPr="00880F7E">
              <w:rPr>
                <w:rFonts w:asciiTheme="minorHAnsi" w:eastAsia="Calibri" w:hAnsiTheme="minorHAnsi" w:cstheme="minorHAnsi"/>
                <w:bCs/>
                <w:sz w:val="22"/>
                <w:szCs w:val="22"/>
              </w:rPr>
              <w:lastRenderedPageBreak/>
              <w:t>1. populaţie;</w:t>
            </w:r>
          </w:p>
          <w:p w14:paraId="4C3AF595" w14:textId="77777777" w:rsidR="00B83AAC" w:rsidRPr="00880F7E" w:rsidRDefault="00B83AAC" w:rsidP="00880F7E">
            <w:pPr>
              <w:widowControl w:val="0"/>
              <w:spacing w:after="240"/>
              <w:jc w:val="both"/>
              <w:rPr>
                <w:rFonts w:asciiTheme="minorHAnsi" w:eastAsia="Calibri" w:hAnsiTheme="minorHAnsi" w:cstheme="minorHAnsi"/>
                <w:bCs/>
                <w:sz w:val="22"/>
                <w:szCs w:val="22"/>
              </w:rPr>
            </w:pPr>
            <w:r w:rsidRPr="00880F7E">
              <w:rPr>
                <w:rFonts w:asciiTheme="minorHAnsi" w:eastAsia="Calibri" w:hAnsiTheme="minorHAnsi" w:cstheme="minorHAnsi"/>
                <w:bCs/>
                <w:sz w:val="22"/>
                <w:szCs w:val="22"/>
              </w:rPr>
              <w:t>2. spitale publice şi private, definite conform Legii nr. 95/2006 privind reforma în domeniul sănătăţii, republicată, cu modificările şi completările ulterioare, unităţi de învăţământ publice şi private, definite conform Legii educaţiei naţionale nr. 1/2011, cu modificările şi completările ulterioare;</w:t>
            </w:r>
          </w:p>
          <w:p w14:paraId="0CEC3EA2" w14:textId="77777777" w:rsidR="00B83AAC" w:rsidRPr="00880F7E" w:rsidRDefault="00B83AAC" w:rsidP="00880F7E">
            <w:pPr>
              <w:widowControl w:val="0"/>
              <w:spacing w:after="240"/>
              <w:jc w:val="both"/>
              <w:rPr>
                <w:rFonts w:asciiTheme="minorHAnsi" w:eastAsia="Calibri" w:hAnsiTheme="minorHAnsi" w:cstheme="minorHAnsi"/>
                <w:bCs/>
                <w:sz w:val="22"/>
                <w:szCs w:val="22"/>
              </w:rPr>
            </w:pPr>
            <w:r w:rsidRPr="00880F7E">
              <w:rPr>
                <w:rFonts w:asciiTheme="minorHAnsi" w:eastAsia="Calibri" w:hAnsiTheme="minorHAnsi" w:cstheme="minorHAnsi"/>
                <w:bCs/>
                <w:sz w:val="22"/>
                <w:szCs w:val="22"/>
              </w:rPr>
              <w:t>3. organizaţii neguvernamentale reglementate potrivit legii, precum şi unităţile de cult, astfel cum sunt reglementate de Legea nr. 489/2006 privind libertatea religioasă şi regimul general al cultelor, republicată;</w:t>
            </w:r>
          </w:p>
          <w:p w14:paraId="5E2B76BC" w14:textId="77777777" w:rsidR="00B83AAC" w:rsidRPr="00880F7E" w:rsidRDefault="00B83AAC" w:rsidP="00880F7E">
            <w:pPr>
              <w:widowControl w:val="0"/>
              <w:spacing w:after="240"/>
              <w:jc w:val="both"/>
              <w:rPr>
                <w:rFonts w:asciiTheme="minorHAnsi" w:eastAsia="Calibri" w:hAnsiTheme="minorHAnsi" w:cstheme="minorHAnsi"/>
                <w:bCs/>
                <w:sz w:val="22"/>
                <w:szCs w:val="22"/>
              </w:rPr>
            </w:pPr>
            <w:r w:rsidRPr="00880F7E">
              <w:rPr>
                <w:rFonts w:asciiTheme="minorHAnsi" w:eastAsia="Calibri" w:hAnsiTheme="minorHAnsi" w:cstheme="minorHAnsi"/>
                <w:bCs/>
                <w:sz w:val="22"/>
                <w:szCs w:val="22"/>
              </w:rPr>
              <w:t>4. furnizori de servicii sociale, publici şi privaţi, acreditaţi, care prestează servicii sociale prevăzute în Nomenclatorul serviciilor sociale, aprobat prin Hotărârea Guvernului nr. 867/2015 pentru aprobarea Nomenclatorului serviciilor sociale, precum şi a regulamentelor-cadru de organizare şi funcţionare a serviciilor sociale, cu modificările şi completările ulterioare;</w:t>
            </w:r>
          </w:p>
          <w:p w14:paraId="618B6280" w14:textId="77777777" w:rsidR="00B83AAC" w:rsidRPr="00880F7E" w:rsidRDefault="00B83AAC" w:rsidP="00880F7E">
            <w:pPr>
              <w:widowControl w:val="0"/>
              <w:spacing w:after="240"/>
              <w:jc w:val="both"/>
              <w:rPr>
                <w:rFonts w:asciiTheme="minorHAnsi" w:eastAsia="Calibri" w:hAnsiTheme="minorHAnsi" w:cstheme="minorHAnsi"/>
                <w:bCs/>
                <w:sz w:val="22"/>
                <w:szCs w:val="22"/>
              </w:rPr>
            </w:pPr>
            <w:r w:rsidRPr="00880F7E">
              <w:rPr>
                <w:rFonts w:asciiTheme="minorHAnsi" w:eastAsia="Calibri" w:hAnsiTheme="minorHAnsi" w:cstheme="minorHAnsi"/>
                <w:bCs/>
                <w:color w:val="EE0000"/>
                <w:sz w:val="22"/>
                <w:szCs w:val="22"/>
              </w:rPr>
              <w:t xml:space="preserve">l) </w:t>
            </w:r>
            <w:r w:rsidRPr="00880F7E">
              <w:rPr>
                <w:rFonts w:asciiTheme="minorHAnsi" w:eastAsia="Calibri" w:hAnsiTheme="minorHAnsi" w:cstheme="minorHAnsi"/>
                <w:bCs/>
                <w:sz w:val="22"/>
                <w:szCs w:val="22"/>
              </w:rPr>
              <w:t>livrarea locuinţelor ca parte a politicii sociale, inclusiv a terenului pe care sunt construite. Terenul pe care este construită locuinţa include şi amprenta la sol a locuinţei. În sensul prezentului titlu, prin locuinţă livrată ca parte a politicii sociale se înţelege:</w:t>
            </w:r>
          </w:p>
          <w:p w14:paraId="3B4EA8B5" w14:textId="77777777" w:rsidR="00B83AAC" w:rsidRPr="00880F7E" w:rsidRDefault="00B83AAC" w:rsidP="00880F7E">
            <w:pPr>
              <w:widowControl w:val="0"/>
              <w:spacing w:after="240"/>
              <w:jc w:val="both"/>
              <w:rPr>
                <w:rFonts w:asciiTheme="minorHAnsi" w:eastAsia="Calibri" w:hAnsiTheme="minorHAnsi" w:cstheme="minorHAnsi"/>
                <w:bCs/>
                <w:sz w:val="22"/>
                <w:szCs w:val="22"/>
              </w:rPr>
            </w:pPr>
            <w:r w:rsidRPr="00880F7E">
              <w:rPr>
                <w:rFonts w:asciiTheme="minorHAnsi" w:eastAsia="Calibri" w:hAnsiTheme="minorHAnsi" w:cstheme="minorHAnsi"/>
                <w:bCs/>
                <w:sz w:val="22"/>
                <w:szCs w:val="22"/>
              </w:rPr>
              <w:t>1. livrarea de clădiri, inclusiv a terenului pe care sunt construite, destinate a fi utilizate drept cămine de bătrâni şi de pensionari;</w:t>
            </w:r>
          </w:p>
          <w:p w14:paraId="385C434A" w14:textId="009F5B18" w:rsidR="00B83AAC" w:rsidRPr="00880F7E" w:rsidRDefault="00B83AAC" w:rsidP="00880F7E">
            <w:pPr>
              <w:widowControl w:val="0"/>
              <w:spacing w:after="240"/>
              <w:jc w:val="both"/>
              <w:rPr>
                <w:rFonts w:asciiTheme="minorHAnsi" w:eastAsia="Calibri" w:hAnsiTheme="minorHAnsi" w:cstheme="minorHAnsi"/>
                <w:bCs/>
                <w:color w:val="EE0000"/>
                <w:sz w:val="22"/>
                <w:szCs w:val="22"/>
              </w:rPr>
            </w:pPr>
            <w:r w:rsidRPr="00880F7E">
              <w:rPr>
                <w:rFonts w:asciiTheme="minorHAnsi" w:eastAsia="Calibri" w:hAnsiTheme="minorHAnsi" w:cstheme="minorHAnsi"/>
                <w:bCs/>
                <w:sz w:val="22"/>
                <w:szCs w:val="22"/>
              </w:rPr>
              <w:t xml:space="preserve">2. livrarea de clădiri, inclusiv a terenului pe care sunt construite, destinate a fi utilizate drept case de </w:t>
            </w:r>
            <w:r w:rsidRPr="00880F7E">
              <w:rPr>
                <w:rFonts w:asciiTheme="minorHAnsi" w:eastAsia="Calibri" w:hAnsiTheme="minorHAnsi" w:cstheme="minorHAnsi"/>
                <w:bCs/>
                <w:sz w:val="22"/>
                <w:szCs w:val="22"/>
              </w:rPr>
              <w:lastRenderedPageBreak/>
              <w:t xml:space="preserve">copii şi centre de recuperare şi reabilitare pentru minori cu handicap, </w:t>
            </w:r>
            <w:r w:rsidRPr="00880F7E">
              <w:rPr>
                <w:rFonts w:asciiTheme="minorHAnsi" w:eastAsia="Calibri" w:hAnsiTheme="minorHAnsi" w:cstheme="minorHAnsi"/>
                <w:b/>
                <w:color w:val="000000" w:themeColor="text1"/>
                <w:sz w:val="22"/>
                <w:szCs w:val="22"/>
              </w:rPr>
              <w:t>cu aplicare pana la 01.01.2026;</w:t>
            </w:r>
          </w:p>
          <w:p w14:paraId="468E300B" w14:textId="68995945" w:rsidR="00B83AAC" w:rsidRPr="00880F7E" w:rsidRDefault="00B83AAC" w:rsidP="00880F7E">
            <w:pPr>
              <w:widowControl w:val="0"/>
              <w:spacing w:after="240"/>
              <w:jc w:val="both"/>
              <w:rPr>
                <w:rFonts w:asciiTheme="minorHAnsi" w:eastAsia="Calibri" w:hAnsiTheme="minorHAnsi" w:cstheme="minorHAnsi"/>
                <w:bCs/>
                <w:color w:val="EE0000"/>
                <w:sz w:val="22"/>
                <w:szCs w:val="22"/>
              </w:rPr>
            </w:pPr>
            <w:r w:rsidRPr="00880F7E">
              <w:rPr>
                <w:rFonts w:asciiTheme="minorHAnsi" w:eastAsia="Calibri" w:hAnsiTheme="minorHAnsi" w:cstheme="minorHAnsi"/>
                <w:bCs/>
                <w:color w:val="EE0000"/>
                <w:sz w:val="22"/>
                <w:szCs w:val="22"/>
              </w:rPr>
              <w:t xml:space="preserve">m) </w:t>
            </w:r>
            <w:r w:rsidRPr="00880F7E">
              <w:rPr>
                <w:rFonts w:asciiTheme="minorHAnsi" w:eastAsia="Calibri" w:hAnsiTheme="minorHAnsi" w:cstheme="minorHAnsi"/>
                <w:bCs/>
                <w:sz w:val="22"/>
                <w:szCs w:val="22"/>
              </w:rPr>
              <w:t xml:space="preserve">cazarea în cadrul sectorului hotelier sau al sectoarelor cu funcţie similară, inclusive închirierea terenurilor amenajate pentru camping, </w:t>
            </w:r>
            <w:r w:rsidRPr="00880F7E">
              <w:rPr>
                <w:rFonts w:asciiTheme="minorHAnsi" w:eastAsia="Calibri" w:hAnsiTheme="minorHAnsi" w:cstheme="minorHAnsi"/>
                <w:b/>
                <w:color w:val="000000" w:themeColor="text1"/>
                <w:sz w:val="22"/>
                <w:szCs w:val="22"/>
              </w:rPr>
              <w:t>cu aplicare pana la 01.01.2026;</w:t>
            </w:r>
          </w:p>
          <w:p w14:paraId="0ED89A4D" w14:textId="6F2501CA" w:rsidR="00B83AAC" w:rsidRPr="00880F7E" w:rsidRDefault="00B83AAC" w:rsidP="00880F7E">
            <w:pPr>
              <w:autoSpaceDE w:val="0"/>
              <w:autoSpaceDN w:val="0"/>
              <w:adjustRightInd w:val="0"/>
              <w:jc w:val="both"/>
              <w:rPr>
                <w:rFonts w:asciiTheme="minorHAnsi" w:eastAsia="Calibri" w:hAnsiTheme="minorHAnsi" w:cstheme="minorHAnsi"/>
                <w:bCs/>
                <w:color w:val="EE0000"/>
                <w:sz w:val="22"/>
                <w:szCs w:val="22"/>
              </w:rPr>
            </w:pPr>
            <w:r w:rsidRPr="00880F7E">
              <w:rPr>
                <w:rFonts w:asciiTheme="minorHAnsi" w:eastAsia="Calibri" w:hAnsiTheme="minorHAnsi" w:cstheme="minorHAnsi"/>
                <w:bCs/>
                <w:color w:val="EE0000"/>
                <w:sz w:val="22"/>
                <w:szCs w:val="22"/>
              </w:rPr>
              <w:t xml:space="preserve">n) </w:t>
            </w:r>
            <w:r w:rsidRPr="00880F7E">
              <w:rPr>
                <w:rFonts w:asciiTheme="minorHAnsi" w:eastAsia="Calibri" w:hAnsiTheme="minorHAnsi" w:cstheme="minorHAnsi"/>
                <w:bCs/>
                <w:sz w:val="22"/>
                <w:szCs w:val="22"/>
              </w:rPr>
              <w:t xml:space="preserve">serviciile de restaurant şi de catering, cu excepţia băuturilor alcoolice, precum şi a băuturilor nealcoolice care se încadrează la codul NC 2202, </w:t>
            </w:r>
            <w:r w:rsidRPr="00880F7E">
              <w:rPr>
                <w:rFonts w:asciiTheme="minorHAnsi" w:eastAsia="Calibri" w:hAnsiTheme="minorHAnsi" w:cstheme="minorHAnsi"/>
                <w:b/>
                <w:color w:val="000000" w:themeColor="text1"/>
                <w:sz w:val="22"/>
                <w:szCs w:val="22"/>
              </w:rPr>
              <w:t>cu aplicare pana la 01.01.2026.</w:t>
            </w:r>
          </w:p>
          <w:p w14:paraId="0CFB1503" w14:textId="7FF5A7AB" w:rsidR="00B83AAC" w:rsidRPr="00880F7E" w:rsidRDefault="00B83AAC" w:rsidP="00880F7E">
            <w:pPr>
              <w:autoSpaceDE w:val="0"/>
              <w:autoSpaceDN w:val="0"/>
              <w:adjustRightInd w:val="0"/>
              <w:jc w:val="both"/>
              <w:rPr>
                <w:rFonts w:asciiTheme="minorHAnsi" w:eastAsia="Calibri" w:hAnsiTheme="minorHAnsi" w:cstheme="minorHAnsi"/>
                <w:bCs/>
                <w:sz w:val="22"/>
                <w:szCs w:val="22"/>
              </w:rPr>
            </w:pPr>
          </w:p>
        </w:tc>
        <w:tc>
          <w:tcPr>
            <w:tcW w:w="0" w:type="auto"/>
          </w:tcPr>
          <w:p w14:paraId="7F8E8EA7" w14:textId="77777777" w:rsidR="00B83AAC" w:rsidRPr="00880F7E" w:rsidRDefault="00B83AAC" w:rsidP="00880F7E">
            <w:pPr>
              <w:spacing w:before="240" w:after="240"/>
              <w:jc w:val="both"/>
              <w:rPr>
                <w:rFonts w:asciiTheme="minorHAnsi" w:eastAsia="Calibri" w:hAnsiTheme="minorHAnsi" w:cstheme="minorHAnsi"/>
                <w:bCs/>
                <w:sz w:val="22"/>
                <w:szCs w:val="22"/>
              </w:rPr>
            </w:pPr>
            <w:r w:rsidRPr="00880F7E">
              <w:rPr>
                <w:rFonts w:asciiTheme="minorHAnsi" w:eastAsia="Calibri" w:hAnsiTheme="minorHAnsi" w:cstheme="minorHAnsi"/>
                <w:bCs/>
                <w:sz w:val="22"/>
                <w:szCs w:val="22"/>
              </w:rPr>
              <w:lastRenderedPageBreak/>
              <w:t xml:space="preserve">Se propune eliminarea unor livrari de bunuri sau prestari de servicii care sunt mai degraba un sprijin acordat sectoarelor economice si mai putin populatiei. </w:t>
            </w:r>
          </w:p>
          <w:p w14:paraId="1761CBEA" w14:textId="0F5BBF78" w:rsidR="00B83AAC" w:rsidRPr="00880F7E" w:rsidRDefault="00B83AAC" w:rsidP="00880F7E">
            <w:pPr>
              <w:spacing w:before="240" w:after="240"/>
              <w:jc w:val="both"/>
              <w:rPr>
                <w:rFonts w:asciiTheme="minorHAnsi" w:eastAsia="Calibri" w:hAnsiTheme="minorHAnsi" w:cstheme="minorHAnsi"/>
                <w:bCs/>
                <w:sz w:val="22"/>
                <w:szCs w:val="22"/>
              </w:rPr>
            </w:pPr>
            <w:r w:rsidRPr="00880F7E">
              <w:rPr>
                <w:rFonts w:asciiTheme="minorHAnsi" w:eastAsia="Calibri" w:hAnsiTheme="minorHAnsi" w:cstheme="minorHAnsi"/>
                <w:bCs/>
                <w:sz w:val="22"/>
                <w:szCs w:val="22"/>
              </w:rPr>
              <w:t>Avand in vedere ca majoritatea propunerilor de modificare afecteaza nivelul de trai al populatiei este necesar ca acest efort sa fie sprijinit si de mediul economic, mai ales ca aceste beneficii nu au fost niciodata evaluate la nivel de eficienta ssi efectivitate.</w:t>
            </w:r>
          </w:p>
        </w:tc>
      </w:tr>
      <w:tr w:rsidR="00B83AAC" w:rsidRPr="00880F7E" w14:paraId="1EFDF006" w14:textId="77777777" w:rsidTr="00B83AAC">
        <w:trPr>
          <w:jc w:val="center"/>
        </w:trPr>
        <w:tc>
          <w:tcPr>
            <w:tcW w:w="0" w:type="auto"/>
            <w:shd w:val="clear" w:color="auto" w:fill="auto"/>
          </w:tcPr>
          <w:p w14:paraId="210711F9" w14:textId="44D59AE8" w:rsidR="00B83AAC" w:rsidRPr="00880F7E" w:rsidRDefault="00B83AAC" w:rsidP="00880F7E">
            <w:pPr>
              <w:widowControl w:val="0"/>
              <w:spacing w:after="240"/>
              <w:jc w:val="both"/>
              <w:rPr>
                <w:rFonts w:asciiTheme="minorHAnsi" w:eastAsia="Calibri" w:hAnsiTheme="minorHAnsi" w:cstheme="minorHAnsi"/>
                <w:bCs/>
                <w:sz w:val="22"/>
                <w:szCs w:val="22"/>
              </w:rPr>
            </w:pPr>
            <w:r w:rsidRPr="00880F7E">
              <w:rPr>
                <w:rFonts w:asciiTheme="minorHAnsi" w:eastAsia="Calibri" w:hAnsiTheme="minorHAnsi" w:cstheme="minorHAnsi"/>
                <w:b/>
                <w:sz w:val="22"/>
                <w:szCs w:val="22"/>
              </w:rPr>
              <w:lastRenderedPageBreak/>
              <w:t>Art. III -</w:t>
            </w:r>
            <w:r w:rsidRPr="00880F7E">
              <w:rPr>
                <w:rFonts w:asciiTheme="minorHAnsi" w:eastAsia="Calibri" w:hAnsiTheme="minorHAnsi" w:cstheme="minorHAnsi"/>
                <w:bCs/>
                <w:sz w:val="22"/>
                <w:szCs w:val="22"/>
              </w:rPr>
              <w:t xml:space="preserve"> (1) Până la data de 1 august 2026 se aplică o cotă redusă de TVA de 9% pentru livrarea de locuințe care au o suprafață utilă de maximum 120 mp, exclusiv anexele gospodărești, a căror valoare, inclusiv a terenului pe care sunt construite, nu depășește suma de 600.000 lei, exclusiv taxa pe valoarea adăugată, achiziționate de persoane fizice în mod individual sau în comun cu altă persoană fizică/alte persoane fizice, dacă au încheiat până la data de 1 august 2025 acte juridice între vii care au ca obiect plata în avans pentru achiziționarea unei astfel de locuințe.</w:t>
            </w:r>
          </w:p>
          <w:p w14:paraId="6A8B7C8D" w14:textId="77777777" w:rsidR="00B83AAC" w:rsidRPr="00880F7E" w:rsidRDefault="00B83AAC" w:rsidP="00880F7E">
            <w:pPr>
              <w:widowControl w:val="0"/>
              <w:spacing w:after="240"/>
              <w:jc w:val="both"/>
              <w:rPr>
                <w:rFonts w:asciiTheme="minorHAnsi" w:eastAsia="Calibri" w:hAnsiTheme="minorHAnsi" w:cstheme="minorHAnsi"/>
                <w:bCs/>
                <w:sz w:val="22"/>
                <w:szCs w:val="22"/>
              </w:rPr>
            </w:pPr>
            <w:r w:rsidRPr="00880F7E">
              <w:rPr>
                <w:rFonts w:asciiTheme="minorHAnsi" w:eastAsia="Calibri" w:hAnsiTheme="minorHAnsi" w:cstheme="minorHAnsi"/>
                <w:bCs/>
                <w:sz w:val="22"/>
                <w:szCs w:val="22"/>
              </w:rPr>
              <w:t xml:space="preserve">(2) Persoana fizică care nu a achiziționat începând cu 1 ianuarie 2023 o locuință cu cota redusă de TVA, alta decât cele prevăzute la art. III alin. (1) lit. a) din Ordonanța Guvernului nr. 16/2022 pentru modificarea și completarea Legii nr. 227/2015 privind Codul fiscal, abrogarea unor acte normative și alte măsuri financiar-fiscale, aprobată cu modificări și completări prin Legea nr. 370/2022, cu modificările ulterioare, poate achiziționa, începând cu data de 1 august 2025, în mod individual sau în comun cu altă persoană fizică/alte persoane fizice, o </w:t>
            </w:r>
            <w:r w:rsidRPr="00880F7E">
              <w:rPr>
                <w:rFonts w:asciiTheme="minorHAnsi" w:eastAsia="Calibri" w:hAnsiTheme="minorHAnsi" w:cstheme="minorHAnsi"/>
                <w:bCs/>
                <w:sz w:val="22"/>
                <w:szCs w:val="22"/>
              </w:rPr>
              <w:lastRenderedPageBreak/>
              <w:t>singură locuință cu cota redusă de TVA de 9% conform alin. (1).</w:t>
            </w:r>
          </w:p>
          <w:p w14:paraId="5D7922F8" w14:textId="2322257E" w:rsidR="00B83AAC" w:rsidRPr="00880F7E" w:rsidRDefault="00B83AAC" w:rsidP="00880F7E">
            <w:pPr>
              <w:widowControl w:val="0"/>
              <w:spacing w:after="240"/>
              <w:jc w:val="both"/>
              <w:rPr>
                <w:rFonts w:asciiTheme="minorHAnsi" w:eastAsia="Calibri" w:hAnsiTheme="minorHAnsi" w:cstheme="minorHAnsi"/>
                <w:bCs/>
                <w:sz w:val="22"/>
                <w:szCs w:val="22"/>
              </w:rPr>
            </w:pPr>
            <w:r w:rsidRPr="00880F7E">
              <w:rPr>
                <w:rFonts w:asciiTheme="minorHAnsi" w:eastAsia="Calibri" w:hAnsiTheme="minorHAnsi" w:cstheme="minorHAnsi"/>
                <w:bCs/>
                <w:sz w:val="22"/>
                <w:szCs w:val="22"/>
              </w:rPr>
              <w:t>(3) Cota redusă de TVA de 9% pentru operațiunile prevăzute la alin. (1) se aplică numai în cazul locuințelor care în momentul livrării pot fi locuite ca atare, conform condițiilor legale în vigoare la data încheierii actelor juridice între vii care au ca obiect plata în avans pentru achiziționarea unei astfel de locuințe. Suprafața utilă a locuinței este cea definită prin Legea locuinței nr. 114/1996, republicată, cu modificările și completările ulterioare. Anexele gospodărești sunt cele definite prin Legea nr. 50/1991 privind autorizarea executării lucrărilor de construcții, republicată, cu modificările și completările ulterioare.</w:t>
            </w:r>
          </w:p>
          <w:p w14:paraId="39C58D08" w14:textId="31A90B3C" w:rsidR="00B83AAC" w:rsidRPr="00880F7E" w:rsidRDefault="00B83AAC" w:rsidP="00880F7E">
            <w:pPr>
              <w:widowControl w:val="0"/>
              <w:spacing w:after="240"/>
              <w:jc w:val="both"/>
              <w:rPr>
                <w:rFonts w:asciiTheme="minorHAnsi" w:eastAsia="Calibri" w:hAnsiTheme="minorHAnsi" w:cstheme="minorHAnsi"/>
                <w:bCs/>
                <w:sz w:val="22"/>
                <w:szCs w:val="22"/>
              </w:rPr>
            </w:pPr>
            <w:r w:rsidRPr="00880F7E">
              <w:rPr>
                <w:rFonts w:asciiTheme="minorHAnsi" w:eastAsia="Calibri" w:hAnsiTheme="minorHAnsi" w:cstheme="minorHAnsi"/>
                <w:bCs/>
                <w:sz w:val="22"/>
                <w:szCs w:val="22"/>
              </w:rPr>
              <w:t>(4) În "Registrul achizițiilor de locuințe cu cota redusă de TVA" se înscriu și informațiile din actele juridice între vii care au ca obiect transferul dreptului de proprietate pentru locuințele prevăzute la alin. (1), autentificate până la data de 31 iulie 2026 inclusiv. Notarii publici au obligația:</w:t>
            </w:r>
          </w:p>
          <w:p w14:paraId="14CBE2E0" w14:textId="18579512" w:rsidR="00B83AAC" w:rsidRPr="00880F7E" w:rsidRDefault="00B83AAC" w:rsidP="00880F7E">
            <w:pPr>
              <w:widowControl w:val="0"/>
              <w:spacing w:after="240"/>
              <w:jc w:val="both"/>
              <w:rPr>
                <w:rFonts w:asciiTheme="minorHAnsi" w:eastAsia="Calibri" w:hAnsiTheme="minorHAnsi" w:cstheme="minorHAnsi"/>
                <w:bCs/>
                <w:sz w:val="22"/>
                <w:szCs w:val="22"/>
              </w:rPr>
            </w:pPr>
            <w:r w:rsidRPr="00880F7E">
              <w:rPr>
                <w:rFonts w:asciiTheme="minorHAnsi" w:eastAsia="Calibri" w:hAnsiTheme="minorHAnsi" w:cstheme="minorHAnsi"/>
                <w:bCs/>
                <w:sz w:val="22"/>
                <w:szCs w:val="22"/>
              </w:rPr>
              <w:t>a) să verifice îndeplinirea condiției referitoare la achiziția unei singure locuințe cu cota redusă de TVA, prin consultarea "Registrului achizițiilor de locuințe cu cota redusă de TVA", înainte de autentificarea actelor juridice între vii care au ca obiect transferul dreptului de proprietate sau plata în avans pentru achiziția unei astfel de locuințe și, în situația în care constată că nu este îndeplinită această condiție, să le autentifice doar dacă livrarea se efectuează cu cota standard de TVA;</w:t>
            </w:r>
          </w:p>
          <w:p w14:paraId="5FAB9B2A" w14:textId="2BFC4EC7" w:rsidR="00B83AAC" w:rsidRPr="00880F7E" w:rsidRDefault="00B83AAC" w:rsidP="00880F7E">
            <w:pPr>
              <w:widowControl w:val="0"/>
              <w:spacing w:after="240"/>
              <w:jc w:val="both"/>
              <w:rPr>
                <w:rFonts w:asciiTheme="minorHAnsi" w:eastAsia="Calibri" w:hAnsiTheme="minorHAnsi" w:cstheme="minorHAnsi"/>
                <w:bCs/>
                <w:sz w:val="22"/>
                <w:szCs w:val="22"/>
              </w:rPr>
            </w:pPr>
            <w:r w:rsidRPr="00880F7E">
              <w:rPr>
                <w:rFonts w:asciiTheme="minorHAnsi" w:eastAsia="Calibri" w:hAnsiTheme="minorHAnsi" w:cstheme="minorHAnsi"/>
                <w:bCs/>
                <w:sz w:val="22"/>
                <w:szCs w:val="22"/>
              </w:rPr>
              <w:t xml:space="preserve">b) să completeze "Registrul achizițiilor de locuințe cu cota redusă de TVA" la data autentificării actelor </w:t>
            </w:r>
            <w:r w:rsidRPr="00880F7E">
              <w:rPr>
                <w:rFonts w:asciiTheme="minorHAnsi" w:eastAsia="Calibri" w:hAnsiTheme="minorHAnsi" w:cstheme="minorHAnsi"/>
                <w:bCs/>
                <w:sz w:val="22"/>
                <w:szCs w:val="22"/>
              </w:rPr>
              <w:lastRenderedPageBreak/>
              <w:t>juridice între vii care au ca obiect transferul dreptului de proprietate pentru locuințele prevăzute la alin. (1);</w:t>
            </w:r>
          </w:p>
          <w:p w14:paraId="41465FDC" w14:textId="0966E297" w:rsidR="00B83AAC" w:rsidRPr="00880F7E" w:rsidRDefault="00B83AAC" w:rsidP="00880F7E">
            <w:pPr>
              <w:widowControl w:val="0"/>
              <w:spacing w:after="240"/>
              <w:jc w:val="both"/>
              <w:rPr>
                <w:rFonts w:asciiTheme="minorHAnsi" w:eastAsia="Calibri" w:hAnsiTheme="minorHAnsi" w:cstheme="minorHAnsi"/>
                <w:bCs/>
                <w:sz w:val="22"/>
                <w:szCs w:val="22"/>
              </w:rPr>
            </w:pPr>
            <w:r w:rsidRPr="00880F7E">
              <w:rPr>
                <w:rFonts w:asciiTheme="minorHAnsi" w:eastAsia="Calibri" w:hAnsiTheme="minorHAnsi" w:cstheme="minorHAnsi"/>
                <w:bCs/>
                <w:sz w:val="22"/>
                <w:szCs w:val="22"/>
              </w:rPr>
              <w:t>c) să înscrie în actele juridice între vii care au ca obiect transferul dreptului de proprietate sau plata în avans pentru achiziția unei astfel de locuințe cu cota redusă de TVA de 9% mențiuni cu privire la respectarea obligațiilor prevăzute la lit. a) și, după caz, la lit. b);</w:t>
            </w:r>
          </w:p>
          <w:p w14:paraId="3D941BE0" w14:textId="118AE23C" w:rsidR="00B83AAC" w:rsidRPr="00880F7E" w:rsidRDefault="00B83AAC" w:rsidP="00880F7E">
            <w:pPr>
              <w:widowControl w:val="0"/>
              <w:spacing w:after="240"/>
              <w:jc w:val="both"/>
              <w:rPr>
                <w:rFonts w:asciiTheme="minorHAnsi" w:eastAsia="Calibri" w:hAnsiTheme="minorHAnsi" w:cstheme="minorHAnsi"/>
                <w:bCs/>
                <w:sz w:val="22"/>
                <w:szCs w:val="22"/>
              </w:rPr>
            </w:pPr>
            <w:r w:rsidRPr="00880F7E">
              <w:rPr>
                <w:rFonts w:asciiTheme="minorHAnsi" w:eastAsia="Calibri" w:hAnsiTheme="minorHAnsi" w:cstheme="minorHAnsi"/>
                <w:bCs/>
                <w:sz w:val="22"/>
                <w:szCs w:val="22"/>
              </w:rPr>
              <w:t>d) să înscrie în actele juridice între vii care au ca obiect transferul dreptului de proprietate sau plata în avans pentru locuințele prevăzute la alin. (1) cota de TVA aplicată, indiferent dacă TVA se aplică la preț sau este inclusă în preț.</w:t>
            </w:r>
          </w:p>
          <w:p w14:paraId="23E2CB3A" w14:textId="2B8EA6E0" w:rsidR="00B83AAC" w:rsidRPr="00880F7E" w:rsidRDefault="00B83AAC" w:rsidP="00880F7E">
            <w:pPr>
              <w:widowControl w:val="0"/>
              <w:spacing w:after="240"/>
              <w:jc w:val="both"/>
              <w:rPr>
                <w:rFonts w:asciiTheme="minorHAnsi" w:eastAsia="Calibri" w:hAnsiTheme="minorHAnsi" w:cstheme="minorHAnsi"/>
                <w:bCs/>
                <w:sz w:val="22"/>
                <w:szCs w:val="22"/>
              </w:rPr>
            </w:pPr>
            <w:r w:rsidRPr="00880F7E">
              <w:rPr>
                <w:rFonts w:asciiTheme="minorHAnsi" w:eastAsia="Calibri" w:hAnsiTheme="minorHAnsi" w:cstheme="minorHAnsi"/>
                <w:bCs/>
                <w:sz w:val="22"/>
                <w:szCs w:val="22"/>
              </w:rPr>
              <w:t>(5) Până la data de 1 august 2026 se aplică o cotă redusă de TVA de 9% pentru livrarea de clădiri, inclusiv a terenului pe care sunt construite, către primării în vederea atribuirii de către acestea cu chirie subvenționată unor persoane sau familii a căror situație economică nu le permite accesul la o locuință în proprietate sau închirierea unei locuințe în condițiile pieței, dacă au fost încheiate până la data de 1 august 2025 acte juridice între vii care au ca obiect plata în avans pentru achiziționarea acestora.</w:t>
            </w:r>
          </w:p>
        </w:tc>
        <w:tc>
          <w:tcPr>
            <w:tcW w:w="0" w:type="auto"/>
            <w:shd w:val="clear" w:color="auto" w:fill="auto"/>
          </w:tcPr>
          <w:p w14:paraId="6DEF4E46" w14:textId="4ED6ED2B" w:rsidR="00B83AAC" w:rsidRPr="00880F7E" w:rsidRDefault="00B83AAC" w:rsidP="00880F7E">
            <w:pPr>
              <w:widowControl w:val="0"/>
              <w:spacing w:after="240"/>
              <w:jc w:val="both"/>
              <w:rPr>
                <w:rFonts w:asciiTheme="minorHAnsi" w:eastAsia="Calibri" w:hAnsiTheme="minorHAnsi" w:cstheme="minorHAnsi"/>
                <w:bCs/>
                <w:sz w:val="22"/>
                <w:szCs w:val="22"/>
              </w:rPr>
            </w:pPr>
            <w:r w:rsidRPr="00880F7E">
              <w:rPr>
                <w:rFonts w:asciiTheme="minorHAnsi" w:eastAsia="Calibri" w:hAnsiTheme="minorHAnsi" w:cstheme="minorHAnsi"/>
                <w:b/>
                <w:sz w:val="22"/>
                <w:szCs w:val="22"/>
              </w:rPr>
              <w:lastRenderedPageBreak/>
              <w:t>Art. III -</w:t>
            </w:r>
            <w:r w:rsidRPr="00880F7E">
              <w:rPr>
                <w:rFonts w:asciiTheme="minorHAnsi" w:eastAsia="Calibri" w:hAnsiTheme="minorHAnsi" w:cstheme="minorHAnsi"/>
                <w:bCs/>
                <w:sz w:val="22"/>
                <w:szCs w:val="22"/>
              </w:rPr>
              <w:t xml:space="preserve"> (1) Până la data de 1 august 2025 se aplică o cotă redusă de TVA de 9% pentru livrarea de locuințe care au o suprafață utilă de maximum 120 mp, exclusiv anexele gospodărești, a căror valoare, inclusiv a terenului pe care sunt construite, nu depășește suma de 600.000 lei, exclusiv taxa pe valoarea adăugată, achiziționate de persoane fizice în mod individual sau în comun cu altă persoană fizică/alte persoane fizice, dacă au încheiat până la data de 1 august 2025 acte juridice între vii care au ca obiect plata în avans pentru achiziționarea unei astfel de locuințe.</w:t>
            </w:r>
          </w:p>
          <w:p w14:paraId="109ABB0F" w14:textId="77777777" w:rsidR="00B83AAC" w:rsidRPr="00880F7E" w:rsidRDefault="00B83AAC" w:rsidP="00880F7E">
            <w:pPr>
              <w:widowControl w:val="0"/>
              <w:spacing w:after="240"/>
              <w:jc w:val="both"/>
              <w:rPr>
                <w:rFonts w:asciiTheme="minorHAnsi" w:eastAsia="Calibri" w:hAnsiTheme="minorHAnsi" w:cstheme="minorHAnsi"/>
                <w:bCs/>
                <w:sz w:val="22"/>
                <w:szCs w:val="22"/>
              </w:rPr>
            </w:pPr>
            <w:r w:rsidRPr="00880F7E">
              <w:rPr>
                <w:rFonts w:asciiTheme="minorHAnsi" w:eastAsia="Calibri" w:hAnsiTheme="minorHAnsi" w:cstheme="minorHAnsi"/>
                <w:bCs/>
                <w:sz w:val="22"/>
                <w:szCs w:val="22"/>
              </w:rPr>
              <w:t xml:space="preserve">(2) Persoana fizică care nu a achiziționat începând cu 1 ianuarie 2023 o locuință cu cota redusă de TVA, alta decât cele prevăzute la art. III alin. (1) lit. a) din Ordonanța Guvernului nr. 16/2022 pentru modificarea și completarea Legii nr. 227/2015 privind Codul fiscal, abrogarea unor acte normative și alte măsuri financiar-fiscale, aprobată cu modificări și completări prin Legea nr. 370/2022, cu modificările ulterioare, poate achiziționa, începând cu data de 1 august 2025, în mod individual sau în comun cu altă persoană fizică/alte persoane fizice, </w:t>
            </w:r>
            <w:r w:rsidRPr="00880F7E">
              <w:rPr>
                <w:rFonts w:asciiTheme="minorHAnsi" w:eastAsia="Calibri" w:hAnsiTheme="minorHAnsi" w:cstheme="minorHAnsi"/>
                <w:bCs/>
                <w:sz w:val="22"/>
                <w:szCs w:val="22"/>
              </w:rPr>
              <w:lastRenderedPageBreak/>
              <w:t>o singură locuință cu cota redusă de TVA de 9% conform alin. (1).</w:t>
            </w:r>
          </w:p>
          <w:p w14:paraId="1B06EA05" w14:textId="77777777" w:rsidR="00B83AAC" w:rsidRPr="00880F7E" w:rsidRDefault="00B83AAC" w:rsidP="00880F7E">
            <w:pPr>
              <w:widowControl w:val="0"/>
              <w:spacing w:after="240"/>
              <w:jc w:val="both"/>
              <w:rPr>
                <w:rFonts w:asciiTheme="minorHAnsi" w:eastAsia="Calibri" w:hAnsiTheme="minorHAnsi" w:cstheme="minorHAnsi"/>
                <w:bCs/>
                <w:sz w:val="22"/>
                <w:szCs w:val="22"/>
              </w:rPr>
            </w:pPr>
            <w:r w:rsidRPr="00880F7E">
              <w:rPr>
                <w:rFonts w:asciiTheme="minorHAnsi" w:eastAsia="Calibri" w:hAnsiTheme="minorHAnsi" w:cstheme="minorHAnsi"/>
                <w:bCs/>
                <w:sz w:val="22"/>
                <w:szCs w:val="22"/>
              </w:rPr>
              <w:t>(3) Cota redusă de TVA de 9% pentru operațiunile prevăzute la alin. (1) se aplică numai în cazul locuințelor care în momentul livrării pot fi locuite ca atare, conform condițiilor legale în vigoare la data încheierii actelor juridice între vii care au ca obiect plata în avans pentru achiziționarea unei astfel de locuințe. Suprafața utilă a locuinței este cea definită prin Legea locuinței nr. 114/1996, republicată, cu modificările și completările ulterioare. Anexele gospodărești sunt cele definite prin Legea nr. 50/1991 privind autorizarea executării lucrărilor de construcții, republicată, cu modificările și completările ulterioare.</w:t>
            </w:r>
          </w:p>
          <w:p w14:paraId="734C84CD" w14:textId="77777777" w:rsidR="00B83AAC" w:rsidRPr="00880F7E" w:rsidRDefault="00B83AAC" w:rsidP="00880F7E">
            <w:pPr>
              <w:widowControl w:val="0"/>
              <w:spacing w:after="240"/>
              <w:jc w:val="both"/>
              <w:rPr>
                <w:rFonts w:asciiTheme="minorHAnsi" w:eastAsia="Calibri" w:hAnsiTheme="minorHAnsi" w:cstheme="minorHAnsi"/>
                <w:bCs/>
                <w:sz w:val="22"/>
                <w:szCs w:val="22"/>
              </w:rPr>
            </w:pPr>
            <w:r w:rsidRPr="00880F7E">
              <w:rPr>
                <w:rFonts w:asciiTheme="minorHAnsi" w:eastAsia="Calibri" w:hAnsiTheme="minorHAnsi" w:cstheme="minorHAnsi"/>
                <w:bCs/>
                <w:sz w:val="22"/>
                <w:szCs w:val="22"/>
              </w:rPr>
              <w:t>(4) În "Registrul achizițiilor de locuințe cu cota redusă de TVA" se înscriu și informațiile din actele juridice între vii care au ca obiect transferul dreptului de proprietate pentru locuințele prevăzute la alin. (1), autentificate până la data de 31 iulie 2026 inclusiv. Notarii publici au obligația:</w:t>
            </w:r>
          </w:p>
          <w:p w14:paraId="598F9525" w14:textId="77777777" w:rsidR="00B83AAC" w:rsidRPr="00880F7E" w:rsidRDefault="00B83AAC" w:rsidP="00880F7E">
            <w:pPr>
              <w:widowControl w:val="0"/>
              <w:spacing w:after="240"/>
              <w:jc w:val="both"/>
              <w:rPr>
                <w:rFonts w:asciiTheme="minorHAnsi" w:eastAsia="Calibri" w:hAnsiTheme="minorHAnsi" w:cstheme="minorHAnsi"/>
                <w:bCs/>
                <w:sz w:val="22"/>
                <w:szCs w:val="22"/>
              </w:rPr>
            </w:pPr>
            <w:r w:rsidRPr="00880F7E">
              <w:rPr>
                <w:rFonts w:asciiTheme="minorHAnsi" w:eastAsia="Calibri" w:hAnsiTheme="minorHAnsi" w:cstheme="minorHAnsi"/>
                <w:bCs/>
                <w:sz w:val="22"/>
                <w:szCs w:val="22"/>
              </w:rPr>
              <w:t>a) să verifice îndeplinirea condiției referitoare la achiziția unei singure locuințe cu cota redusă de TVA, prin consultarea "Registrului achizițiilor de locuințe cu cota redusă de TVA", înainte de autentificarea actelor juridice între vii care au ca obiect transferul dreptului de proprietate sau plata în avans pentru achiziția unei astfel de locuințe și, în situația în care constată că nu este îndeplinită această condiție, să le autentifice doar dacă livrarea se efectuează cu cota standard de TVA;</w:t>
            </w:r>
          </w:p>
          <w:p w14:paraId="7459A333" w14:textId="77777777" w:rsidR="00B83AAC" w:rsidRPr="00880F7E" w:rsidRDefault="00B83AAC" w:rsidP="00880F7E">
            <w:pPr>
              <w:widowControl w:val="0"/>
              <w:spacing w:after="240"/>
              <w:jc w:val="both"/>
              <w:rPr>
                <w:rFonts w:asciiTheme="minorHAnsi" w:eastAsia="Calibri" w:hAnsiTheme="minorHAnsi" w:cstheme="minorHAnsi"/>
                <w:bCs/>
                <w:sz w:val="22"/>
                <w:szCs w:val="22"/>
              </w:rPr>
            </w:pPr>
            <w:r w:rsidRPr="00880F7E">
              <w:rPr>
                <w:rFonts w:asciiTheme="minorHAnsi" w:eastAsia="Calibri" w:hAnsiTheme="minorHAnsi" w:cstheme="minorHAnsi"/>
                <w:bCs/>
                <w:sz w:val="22"/>
                <w:szCs w:val="22"/>
              </w:rPr>
              <w:t xml:space="preserve">b) să completeze "Registrul achizițiilor de locuințe cu cota redusă de TVA" la data autentificării actelor </w:t>
            </w:r>
            <w:r w:rsidRPr="00880F7E">
              <w:rPr>
                <w:rFonts w:asciiTheme="minorHAnsi" w:eastAsia="Calibri" w:hAnsiTheme="minorHAnsi" w:cstheme="minorHAnsi"/>
                <w:bCs/>
                <w:sz w:val="22"/>
                <w:szCs w:val="22"/>
              </w:rPr>
              <w:lastRenderedPageBreak/>
              <w:t>juridice între vii care au ca obiect transferul dreptului de proprietate pentru locuințele prevăzute la alin. (1);</w:t>
            </w:r>
          </w:p>
          <w:p w14:paraId="2DD6D7E9" w14:textId="77777777" w:rsidR="00B83AAC" w:rsidRPr="00880F7E" w:rsidRDefault="00B83AAC" w:rsidP="00880F7E">
            <w:pPr>
              <w:widowControl w:val="0"/>
              <w:spacing w:after="240"/>
              <w:jc w:val="both"/>
              <w:rPr>
                <w:rFonts w:asciiTheme="minorHAnsi" w:eastAsia="Calibri" w:hAnsiTheme="minorHAnsi" w:cstheme="minorHAnsi"/>
                <w:bCs/>
                <w:sz w:val="22"/>
                <w:szCs w:val="22"/>
              </w:rPr>
            </w:pPr>
            <w:r w:rsidRPr="00880F7E">
              <w:rPr>
                <w:rFonts w:asciiTheme="minorHAnsi" w:eastAsia="Calibri" w:hAnsiTheme="minorHAnsi" w:cstheme="minorHAnsi"/>
                <w:bCs/>
                <w:sz w:val="22"/>
                <w:szCs w:val="22"/>
              </w:rPr>
              <w:t>c) să înscrie în actele juridice între vii care au ca obiect transferul dreptului de proprietate sau plata în avans pentru achiziția unei astfel de locuințe cu cota redusă de TVA de 9% mențiuni cu privire la respectarea obligațiilor prevăzute la lit. a) și, după caz, la lit. b);</w:t>
            </w:r>
          </w:p>
          <w:p w14:paraId="2625CD34" w14:textId="77777777" w:rsidR="00B83AAC" w:rsidRPr="00880F7E" w:rsidRDefault="00B83AAC" w:rsidP="00880F7E">
            <w:pPr>
              <w:widowControl w:val="0"/>
              <w:spacing w:after="240"/>
              <w:jc w:val="both"/>
              <w:rPr>
                <w:rFonts w:asciiTheme="minorHAnsi" w:eastAsia="Calibri" w:hAnsiTheme="minorHAnsi" w:cstheme="minorHAnsi"/>
                <w:bCs/>
                <w:sz w:val="22"/>
                <w:szCs w:val="22"/>
              </w:rPr>
            </w:pPr>
            <w:r w:rsidRPr="00880F7E">
              <w:rPr>
                <w:rFonts w:asciiTheme="minorHAnsi" w:eastAsia="Calibri" w:hAnsiTheme="minorHAnsi" w:cstheme="minorHAnsi"/>
                <w:bCs/>
                <w:sz w:val="22"/>
                <w:szCs w:val="22"/>
              </w:rPr>
              <w:t>d) să înscrie în actele juridice între vii care au ca obiect transferul dreptului de proprietate sau plata în avans pentru locuințele prevăzute la alin. (1) cota de TVA aplicată, indiferent dacă TVA se aplică la preț sau este inclusă în preț.</w:t>
            </w:r>
          </w:p>
          <w:p w14:paraId="4E9B2CFD" w14:textId="133E0947" w:rsidR="00B83AAC" w:rsidRPr="00880F7E" w:rsidRDefault="00B83AAC" w:rsidP="00880F7E">
            <w:pPr>
              <w:autoSpaceDE w:val="0"/>
              <w:autoSpaceDN w:val="0"/>
              <w:adjustRightInd w:val="0"/>
              <w:jc w:val="both"/>
              <w:rPr>
                <w:rFonts w:asciiTheme="minorHAnsi" w:eastAsia="Calibri" w:hAnsiTheme="minorHAnsi" w:cstheme="minorHAnsi"/>
                <w:bCs/>
                <w:sz w:val="22"/>
                <w:szCs w:val="22"/>
              </w:rPr>
            </w:pPr>
            <w:r w:rsidRPr="00880F7E">
              <w:rPr>
                <w:rFonts w:asciiTheme="minorHAnsi" w:eastAsia="Calibri" w:hAnsiTheme="minorHAnsi" w:cstheme="minorHAnsi"/>
                <w:bCs/>
                <w:sz w:val="22"/>
                <w:szCs w:val="22"/>
              </w:rPr>
              <w:t>(5) Până la data de 1 august 2026 se aplică o cotă redusă de TVA de 9% pentru livrarea de clădiri, inclusiv a terenului pe care sunt construite, către primării în vederea atribuirii de către acestea cu chirie subvenționată unor persoane sau familii a căror situație economică nu le permite accesul la o locuință în proprietate sau închirierea unei locuințe în condițiile pieței, dacă au fost încheiate până la data de 1 august 2025 acte juridice între vii care au ca obiect plata în avans pentru achiziționarea acestora.</w:t>
            </w:r>
          </w:p>
        </w:tc>
        <w:tc>
          <w:tcPr>
            <w:tcW w:w="0" w:type="auto"/>
          </w:tcPr>
          <w:p w14:paraId="5A72222A" w14:textId="77777777" w:rsidR="00B83AAC" w:rsidRPr="00880F7E" w:rsidRDefault="00B83AAC" w:rsidP="00880F7E">
            <w:pPr>
              <w:spacing w:before="240" w:after="240"/>
              <w:jc w:val="both"/>
              <w:rPr>
                <w:rFonts w:asciiTheme="minorHAnsi" w:eastAsia="Calibri" w:hAnsiTheme="minorHAnsi" w:cstheme="minorHAnsi"/>
                <w:bCs/>
                <w:sz w:val="22"/>
                <w:szCs w:val="22"/>
              </w:rPr>
            </w:pPr>
            <w:r w:rsidRPr="00880F7E">
              <w:rPr>
                <w:rFonts w:asciiTheme="minorHAnsi" w:eastAsia="Calibri" w:hAnsiTheme="minorHAnsi" w:cstheme="minorHAnsi"/>
                <w:bCs/>
                <w:sz w:val="22"/>
                <w:szCs w:val="22"/>
              </w:rPr>
              <w:lastRenderedPageBreak/>
              <w:t>Peste 40% din gospodariile din Romania aloca peste 30% din venituri pentru alimente, este nefiresc si nu este echitabil ca in timp ce TVA-ul la alimente creste de la 9 la 11%, TVA pentru locuinte sa ramana inca un an cu TVA 9%.</w:t>
            </w:r>
          </w:p>
          <w:p w14:paraId="3219B33D" w14:textId="48251E20" w:rsidR="00B83AAC" w:rsidRPr="00880F7E" w:rsidRDefault="00B83AAC" w:rsidP="00880F7E">
            <w:pPr>
              <w:spacing w:before="240" w:after="240"/>
              <w:jc w:val="both"/>
              <w:rPr>
                <w:rFonts w:asciiTheme="minorHAnsi" w:eastAsia="Calibri" w:hAnsiTheme="minorHAnsi" w:cstheme="minorHAnsi"/>
                <w:bCs/>
                <w:sz w:val="22"/>
                <w:szCs w:val="22"/>
              </w:rPr>
            </w:pPr>
            <w:r w:rsidRPr="00880F7E">
              <w:rPr>
                <w:rFonts w:asciiTheme="minorHAnsi" w:eastAsia="Calibri" w:hAnsiTheme="minorHAnsi" w:cstheme="minorHAnsi"/>
                <w:bCs/>
                <w:sz w:val="22"/>
                <w:szCs w:val="22"/>
              </w:rPr>
              <w:t>Efortul de reechilibrare a bugetului nu trebuie lasat exclusiv in spatele celor multi pentru ca acestia au deja o expunere foarte mare la risc de saracie.</w:t>
            </w:r>
          </w:p>
        </w:tc>
      </w:tr>
      <w:tr w:rsidR="00B83AAC" w:rsidRPr="00880F7E" w14:paraId="19826D78" w14:textId="51C5EE70" w:rsidTr="00542981">
        <w:trPr>
          <w:trHeight w:val="3581"/>
          <w:jc w:val="center"/>
        </w:trPr>
        <w:tc>
          <w:tcPr>
            <w:tcW w:w="0" w:type="auto"/>
            <w:shd w:val="clear" w:color="auto" w:fill="auto"/>
          </w:tcPr>
          <w:p w14:paraId="6690E335" w14:textId="5541A94F" w:rsidR="00B83AAC" w:rsidRPr="00880F7E" w:rsidRDefault="00B83AAC" w:rsidP="00880F7E">
            <w:pPr>
              <w:jc w:val="both"/>
              <w:rPr>
                <w:rFonts w:asciiTheme="minorHAnsi" w:hAnsiTheme="minorHAnsi" w:cstheme="minorHAnsi"/>
                <w:sz w:val="22"/>
                <w:szCs w:val="22"/>
              </w:rPr>
            </w:pPr>
          </w:p>
          <w:p w14:paraId="2905C650" w14:textId="41286CD2" w:rsidR="00B83AAC" w:rsidRPr="00880F7E" w:rsidRDefault="00B83AAC" w:rsidP="00880F7E">
            <w:pPr>
              <w:autoSpaceDE w:val="0"/>
              <w:autoSpaceDN w:val="0"/>
              <w:adjustRightInd w:val="0"/>
              <w:jc w:val="both"/>
              <w:rPr>
                <w:rFonts w:asciiTheme="minorHAnsi" w:hAnsiTheme="minorHAnsi" w:cstheme="minorHAnsi"/>
                <w:b/>
                <w:sz w:val="22"/>
                <w:szCs w:val="22"/>
                <w:lang w:val="en-GB"/>
              </w:rPr>
            </w:pPr>
            <w:r w:rsidRPr="00880F7E">
              <w:rPr>
                <w:rFonts w:asciiTheme="minorHAnsi" w:hAnsiTheme="minorHAnsi" w:cstheme="minorHAnsi"/>
                <w:b/>
                <w:bCs/>
                <w:sz w:val="22"/>
                <w:szCs w:val="22"/>
                <w:lang w:val="en-GB"/>
              </w:rPr>
              <w:t>Art. XIV - (1)</w:t>
            </w:r>
            <w:r w:rsidRPr="00880F7E">
              <w:rPr>
                <w:rFonts w:asciiTheme="minorHAnsi" w:hAnsiTheme="minorHAnsi" w:cstheme="minorHAnsi"/>
                <w:bCs/>
                <w:sz w:val="22"/>
                <w:szCs w:val="22"/>
                <w:lang w:val="en-GB"/>
              </w:rPr>
              <w:t xml:space="preserve"> Începând cu luna august 2025, stimulentele reglementate la art. 11 alin. (3) din Ordonanța de </w:t>
            </w:r>
            <w:r w:rsidRPr="00880F7E">
              <w:rPr>
                <w:rFonts w:asciiTheme="minorHAnsi" w:hAnsiTheme="minorHAnsi" w:cstheme="minorHAnsi"/>
                <w:sz w:val="22"/>
                <w:szCs w:val="22"/>
                <w:lang w:val="en-GB"/>
              </w:rPr>
              <w:t xml:space="preserve">urgență  </w:t>
            </w:r>
            <w:r w:rsidRPr="00880F7E">
              <w:rPr>
                <w:rFonts w:asciiTheme="minorHAnsi" w:hAnsiTheme="minorHAnsi" w:cstheme="minorHAnsi"/>
                <w:bCs/>
                <w:sz w:val="22"/>
                <w:szCs w:val="22"/>
                <w:lang w:val="en-GB"/>
              </w:rPr>
              <w:t xml:space="preserve">a Guvernului nr. 133/2021 privind gestionarea </w:t>
            </w:r>
            <w:r w:rsidRPr="00880F7E">
              <w:rPr>
                <w:rFonts w:asciiTheme="minorHAnsi" w:hAnsiTheme="minorHAnsi" w:cstheme="minorHAnsi"/>
                <w:sz w:val="22"/>
                <w:szCs w:val="22"/>
                <w:lang w:val="en-GB"/>
              </w:rPr>
              <w:t xml:space="preserve">financiară </w:t>
            </w:r>
            <w:r w:rsidRPr="00880F7E">
              <w:rPr>
                <w:rFonts w:asciiTheme="minorHAnsi" w:hAnsiTheme="minorHAnsi" w:cstheme="minorHAnsi"/>
                <w:bCs/>
                <w:sz w:val="22"/>
                <w:szCs w:val="22"/>
                <w:lang w:val="en-GB"/>
              </w:rPr>
              <w:t xml:space="preserve">a fondurilor europene pentru perioada de programare 2021 - 2027 alocate României din Fondul european de dezvoltare regională, Fondul de coeziune, Fondul social european Plus, Fondul pentru o tranzitie </w:t>
            </w:r>
            <w:r w:rsidRPr="00880F7E">
              <w:rPr>
                <w:rFonts w:asciiTheme="minorHAnsi" w:hAnsiTheme="minorHAnsi" w:cstheme="minorHAnsi"/>
                <w:sz w:val="22"/>
                <w:szCs w:val="22"/>
                <w:lang w:val="en-GB"/>
              </w:rPr>
              <w:t xml:space="preserve">justă, aprobată </w:t>
            </w:r>
            <w:r w:rsidRPr="00880F7E">
              <w:rPr>
                <w:rFonts w:asciiTheme="minorHAnsi" w:hAnsiTheme="minorHAnsi" w:cstheme="minorHAnsi"/>
                <w:bCs/>
                <w:sz w:val="22"/>
                <w:szCs w:val="22"/>
                <w:lang w:val="en-GB"/>
              </w:rPr>
              <w:t xml:space="preserve">cu </w:t>
            </w:r>
            <w:r w:rsidRPr="00880F7E">
              <w:rPr>
                <w:rFonts w:asciiTheme="minorHAnsi" w:hAnsiTheme="minorHAnsi" w:cstheme="minorHAnsi"/>
                <w:sz w:val="22"/>
                <w:szCs w:val="22"/>
                <w:lang w:val="en-GB"/>
              </w:rPr>
              <w:t xml:space="preserve">modificări </w:t>
            </w:r>
            <w:r w:rsidRPr="00880F7E">
              <w:rPr>
                <w:rFonts w:asciiTheme="minorHAnsi" w:hAnsiTheme="minorHAnsi" w:cstheme="minorHAnsi"/>
                <w:bCs/>
                <w:sz w:val="22"/>
                <w:szCs w:val="22"/>
                <w:lang w:val="en-GB"/>
              </w:rPr>
              <w:t xml:space="preserve">prin Legea nr. 231/2023, cu </w:t>
            </w:r>
            <w:r w:rsidRPr="00880F7E">
              <w:rPr>
                <w:rFonts w:asciiTheme="minorHAnsi" w:hAnsiTheme="minorHAnsi" w:cstheme="minorHAnsi"/>
                <w:sz w:val="22"/>
                <w:szCs w:val="22"/>
                <w:lang w:val="en-GB"/>
              </w:rPr>
              <w:t xml:space="preserve">modificările şi completările </w:t>
            </w:r>
            <w:r w:rsidRPr="00880F7E">
              <w:rPr>
                <w:rFonts w:asciiTheme="minorHAnsi" w:hAnsiTheme="minorHAnsi" w:cstheme="minorHAnsi"/>
                <w:bCs/>
                <w:sz w:val="22"/>
                <w:szCs w:val="22"/>
                <w:lang w:val="en-GB"/>
              </w:rPr>
              <w:t xml:space="preserve">ulterioare, </w:t>
            </w:r>
            <w:r w:rsidRPr="00880F7E">
              <w:rPr>
                <w:rFonts w:asciiTheme="minorHAnsi" w:hAnsiTheme="minorHAnsi" w:cstheme="minorHAnsi"/>
                <w:sz w:val="22"/>
                <w:szCs w:val="22"/>
                <w:lang w:val="en-GB"/>
              </w:rPr>
              <w:t xml:space="preserve">şi </w:t>
            </w:r>
            <w:r w:rsidRPr="00880F7E">
              <w:rPr>
                <w:rFonts w:asciiTheme="minorHAnsi" w:hAnsiTheme="minorHAnsi" w:cstheme="minorHAnsi"/>
                <w:bCs/>
                <w:sz w:val="22"/>
                <w:szCs w:val="22"/>
                <w:lang w:val="en-GB"/>
              </w:rPr>
              <w:t xml:space="preserve">la art. 5 din Ordonanta de urgent a Guvernului nr. 119/2024 privind instituirea de </w:t>
            </w:r>
            <w:r w:rsidRPr="00880F7E">
              <w:rPr>
                <w:rFonts w:asciiTheme="minorHAnsi" w:hAnsiTheme="minorHAnsi" w:cstheme="minorHAnsi"/>
                <w:sz w:val="22"/>
                <w:szCs w:val="22"/>
                <w:lang w:val="en-GB"/>
              </w:rPr>
              <w:t xml:space="preserve">măsuri </w:t>
            </w:r>
            <w:r w:rsidRPr="00880F7E">
              <w:rPr>
                <w:rFonts w:asciiTheme="minorHAnsi" w:hAnsiTheme="minorHAnsi" w:cstheme="minorHAnsi"/>
                <w:bCs/>
                <w:sz w:val="22"/>
                <w:szCs w:val="22"/>
                <w:lang w:val="en-GB"/>
              </w:rPr>
              <w:t xml:space="preserve">pentru elaborarea Planului național social pentru </w:t>
            </w:r>
            <w:r w:rsidRPr="00880F7E">
              <w:rPr>
                <w:rFonts w:asciiTheme="minorHAnsi" w:hAnsiTheme="minorHAnsi" w:cstheme="minorHAnsi"/>
                <w:sz w:val="22"/>
                <w:szCs w:val="22"/>
                <w:lang w:val="en-GB"/>
              </w:rPr>
              <w:t xml:space="preserve">climă </w:t>
            </w:r>
            <w:r w:rsidRPr="00880F7E">
              <w:rPr>
                <w:rFonts w:asciiTheme="minorHAnsi" w:hAnsiTheme="minorHAnsi" w:cstheme="minorHAnsi"/>
                <w:bCs/>
                <w:sz w:val="22"/>
                <w:szCs w:val="22"/>
                <w:lang w:val="en-GB"/>
              </w:rPr>
              <w:t xml:space="preserve">necesar României pentru accesarea de fonduri externe nerambursabile în cadrul Fondului social pentru </w:t>
            </w:r>
            <w:r w:rsidRPr="00880F7E">
              <w:rPr>
                <w:rFonts w:asciiTheme="minorHAnsi" w:hAnsiTheme="minorHAnsi" w:cstheme="minorHAnsi"/>
                <w:sz w:val="22"/>
                <w:szCs w:val="22"/>
                <w:lang w:val="en-GB"/>
              </w:rPr>
              <w:t xml:space="preserve">climă, </w:t>
            </w:r>
            <w:r w:rsidRPr="00880F7E">
              <w:rPr>
                <w:rFonts w:asciiTheme="minorHAnsi" w:hAnsiTheme="minorHAnsi" w:cstheme="minorHAnsi"/>
                <w:bCs/>
                <w:sz w:val="22"/>
                <w:szCs w:val="22"/>
                <w:lang w:val="en-GB"/>
              </w:rPr>
              <w:t xml:space="preserve">precum </w:t>
            </w:r>
            <w:r w:rsidRPr="00880F7E">
              <w:rPr>
                <w:rFonts w:asciiTheme="minorHAnsi" w:hAnsiTheme="minorHAnsi" w:cstheme="minorHAnsi"/>
                <w:sz w:val="22"/>
                <w:szCs w:val="22"/>
                <w:lang w:val="en-GB"/>
              </w:rPr>
              <w:t xml:space="preserve">şi </w:t>
            </w:r>
            <w:r w:rsidRPr="00880F7E">
              <w:rPr>
                <w:rFonts w:asciiTheme="minorHAnsi" w:hAnsiTheme="minorHAnsi" w:cstheme="minorHAnsi"/>
                <w:bCs/>
                <w:sz w:val="22"/>
                <w:szCs w:val="22"/>
                <w:lang w:val="en-GB"/>
              </w:rPr>
              <w:t xml:space="preserve">pentru modificarea </w:t>
            </w:r>
            <w:r w:rsidRPr="00880F7E">
              <w:rPr>
                <w:rFonts w:asciiTheme="minorHAnsi" w:hAnsiTheme="minorHAnsi" w:cstheme="minorHAnsi"/>
                <w:sz w:val="22"/>
                <w:szCs w:val="22"/>
                <w:lang w:val="en-GB"/>
              </w:rPr>
              <w:t xml:space="preserve">şi </w:t>
            </w:r>
            <w:r w:rsidRPr="00880F7E">
              <w:rPr>
                <w:rFonts w:asciiTheme="minorHAnsi" w:hAnsiTheme="minorHAnsi" w:cstheme="minorHAnsi"/>
                <w:bCs/>
                <w:sz w:val="22"/>
                <w:szCs w:val="22"/>
                <w:lang w:val="en-GB"/>
              </w:rPr>
              <w:t xml:space="preserve">completarea unor acte normative, precum </w:t>
            </w:r>
            <w:r w:rsidRPr="00880F7E">
              <w:rPr>
                <w:rFonts w:asciiTheme="minorHAnsi" w:hAnsiTheme="minorHAnsi" w:cstheme="minorHAnsi"/>
                <w:sz w:val="22"/>
                <w:szCs w:val="22"/>
                <w:lang w:val="en-GB"/>
              </w:rPr>
              <w:t xml:space="preserve">şi </w:t>
            </w:r>
            <w:r w:rsidRPr="00880F7E">
              <w:rPr>
                <w:rFonts w:asciiTheme="minorHAnsi" w:hAnsiTheme="minorHAnsi" w:cstheme="minorHAnsi"/>
                <w:bCs/>
                <w:sz w:val="22"/>
                <w:szCs w:val="22"/>
                <w:lang w:val="en-GB"/>
              </w:rPr>
              <w:t xml:space="preserve">cele stabilite prin Planul </w:t>
            </w:r>
            <w:r w:rsidRPr="00880F7E">
              <w:rPr>
                <w:rFonts w:asciiTheme="minorHAnsi" w:hAnsiTheme="minorHAnsi" w:cstheme="minorHAnsi"/>
                <w:sz w:val="22"/>
                <w:szCs w:val="22"/>
                <w:lang w:val="en-GB"/>
              </w:rPr>
              <w:t xml:space="preserve">Naţional </w:t>
            </w:r>
            <w:r w:rsidRPr="00880F7E">
              <w:rPr>
                <w:rFonts w:asciiTheme="minorHAnsi" w:hAnsiTheme="minorHAnsi" w:cstheme="minorHAnsi"/>
                <w:bCs/>
                <w:sz w:val="22"/>
                <w:szCs w:val="22"/>
                <w:lang w:val="en-GB"/>
              </w:rPr>
              <w:t xml:space="preserve">de Dezvoltare Rurală 2014 – 2020 </w:t>
            </w:r>
            <w:r w:rsidRPr="00880F7E">
              <w:rPr>
                <w:rFonts w:asciiTheme="minorHAnsi" w:hAnsiTheme="minorHAnsi" w:cstheme="minorHAnsi"/>
                <w:sz w:val="22"/>
                <w:szCs w:val="22"/>
                <w:lang w:val="en-GB"/>
              </w:rPr>
              <w:t>şi î</w:t>
            </w:r>
            <w:r w:rsidRPr="00880F7E">
              <w:rPr>
                <w:rFonts w:asciiTheme="minorHAnsi" w:hAnsiTheme="minorHAnsi" w:cstheme="minorHAnsi"/>
                <w:bCs/>
                <w:sz w:val="22"/>
                <w:szCs w:val="22"/>
                <w:lang w:val="en-GB"/>
              </w:rPr>
              <w:t xml:space="preserve">n Programul National Strategic 2023 - 2027 </w:t>
            </w:r>
            <w:r w:rsidRPr="00880F7E">
              <w:rPr>
                <w:rFonts w:asciiTheme="minorHAnsi" w:hAnsiTheme="minorHAnsi" w:cstheme="minorHAnsi"/>
                <w:sz w:val="22"/>
                <w:szCs w:val="22"/>
                <w:lang w:val="en-GB"/>
              </w:rPr>
              <w:t>şi î</w:t>
            </w:r>
            <w:r w:rsidRPr="00880F7E">
              <w:rPr>
                <w:rFonts w:asciiTheme="minorHAnsi" w:hAnsiTheme="minorHAnsi" w:cstheme="minorHAnsi"/>
                <w:bCs/>
                <w:sz w:val="22"/>
                <w:szCs w:val="22"/>
                <w:lang w:val="en-GB"/>
              </w:rPr>
              <w:t xml:space="preserve">n Programul pentru Pescuit </w:t>
            </w:r>
            <w:r w:rsidRPr="00880F7E">
              <w:rPr>
                <w:rFonts w:asciiTheme="minorHAnsi" w:hAnsiTheme="minorHAnsi" w:cstheme="minorHAnsi"/>
                <w:sz w:val="22"/>
                <w:szCs w:val="22"/>
                <w:lang w:val="en-GB"/>
              </w:rPr>
              <w:t xml:space="preserve">şi Acvacultură </w:t>
            </w:r>
            <w:r w:rsidRPr="00880F7E">
              <w:rPr>
                <w:rFonts w:asciiTheme="minorHAnsi" w:hAnsiTheme="minorHAnsi" w:cstheme="minorHAnsi"/>
                <w:bCs/>
                <w:sz w:val="22"/>
                <w:szCs w:val="22"/>
                <w:lang w:val="en-GB"/>
              </w:rPr>
              <w:t xml:space="preserve">2021-2027, </w:t>
            </w:r>
            <w:r w:rsidRPr="00880F7E">
              <w:rPr>
                <w:rFonts w:asciiTheme="minorHAnsi" w:hAnsiTheme="minorHAnsi" w:cstheme="minorHAnsi"/>
                <w:b/>
                <w:bCs/>
                <w:sz w:val="22"/>
                <w:szCs w:val="22"/>
                <w:lang w:val="en-GB"/>
              </w:rPr>
              <w:t xml:space="preserve">se </w:t>
            </w:r>
            <w:r w:rsidRPr="00880F7E">
              <w:rPr>
                <w:rFonts w:asciiTheme="minorHAnsi" w:hAnsiTheme="minorHAnsi" w:cstheme="minorHAnsi"/>
                <w:b/>
                <w:sz w:val="22"/>
                <w:szCs w:val="22"/>
                <w:lang w:val="en-GB"/>
              </w:rPr>
              <w:t xml:space="preserve">acordă </w:t>
            </w:r>
            <w:r w:rsidRPr="00880F7E">
              <w:rPr>
                <w:rFonts w:asciiTheme="minorHAnsi" w:hAnsiTheme="minorHAnsi" w:cstheme="minorHAnsi"/>
                <w:b/>
                <w:bCs/>
                <w:sz w:val="22"/>
                <w:szCs w:val="22"/>
                <w:lang w:val="en-GB"/>
              </w:rPr>
              <w:t xml:space="preserve">in limita a 30% din salariul de </w:t>
            </w:r>
            <w:r w:rsidRPr="00880F7E">
              <w:rPr>
                <w:rFonts w:asciiTheme="minorHAnsi" w:hAnsiTheme="minorHAnsi" w:cstheme="minorHAnsi"/>
                <w:b/>
                <w:sz w:val="22"/>
                <w:szCs w:val="22"/>
                <w:lang w:val="en-GB"/>
              </w:rPr>
              <w:t xml:space="preserve">bază, </w:t>
            </w:r>
            <w:r w:rsidRPr="00880F7E">
              <w:rPr>
                <w:rFonts w:asciiTheme="minorHAnsi" w:hAnsiTheme="minorHAnsi" w:cstheme="minorHAnsi"/>
                <w:b/>
                <w:bCs/>
                <w:sz w:val="22"/>
                <w:szCs w:val="22"/>
                <w:lang w:val="en-GB"/>
              </w:rPr>
              <w:t xml:space="preserve">pe </w:t>
            </w:r>
            <w:r w:rsidRPr="00880F7E">
              <w:rPr>
                <w:rFonts w:asciiTheme="minorHAnsi" w:hAnsiTheme="minorHAnsi" w:cstheme="minorHAnsi"/>
                <w:b/>
                <w:sz w:val="22"/>
                <w:szCs w:val="22"/>
                <w:lang w:val="en-GB"/>
              </w:rPr>
              <w:t xml:space="preserve">bază </w:t>
            </w:r>
            <w:r w:rsidRPr="00880F7E">
              <w:rPr>
                <w:rFonts w:asciiTheme="minorHAnsi" w:hAnsiTheme="minorHAnsi" w:cstheme="minorHAnsi"/>
                <w:b/>
                <w:bCs/>
                <w:sz w:val="22"/>
                <w:szCs w:val="22"/>
                <w:lang w:val="en-GB"/>
              </w:rPr>
              <w:t xml:space="preserve">de criterii cuantificabile, aprobate prin </w:t>
            </w:r>
            <w:r w:rsidRPr="00880F7E">
              <w:rPr>
                <w:rFonts w:asciiTheme="minorHAnsi" w:hAnsiTheme="minorHAnsi" w:cstheme="minorHAnsi"/>
                <w:b/>
                <w:sz w:val="22"/>
                <w:szCs w:val="22"/>
                <w:lang w:val="en-GB"/>
              </w:rPr>
              <w:t xml:space="preserve">hotărăre </w:t>
            </w:r>
            <w:r w:rsidRPr="00880F7E">
              <w:rPr>
                <w:rFonts w:asciiTheme="minorHAnsi" w:hAnsiTheme="minorHAnsi" w:cstheme="minorHAnsi"/>
                <w:b/>
                <w:bCs/>
                <w:sz w:val="22"/>
                <w:szCs w:val="22"/>
                <w:lang w:val="en-GB"/>
              </w:rPr>
              <w:t xml:space="preserve">a Guvernului, </w:t>
            </w:r>
            <w:r w:rsidRPr="00880F7E">
              <w:rPr>
                <w:rFonts w:asciiTheme="minorHAnsi" w:hAnsiTheme="minorHAnsi" w:cstheme="minorHAnsi"/>
                <w:b/>
                <w:sz w:val="22"/>
                <w:szCs w:val="22"/>
                <w:lang w:val="en-GB"/>
              </w:rPr>
              <w:t xml:space="preserve">initiată </w:t>
            </w:r>
            <w:r w:rsidRPr="00880F7E">
              <w:rPr>
                <w:rFonts w:asciiTheme="minorHAnsi" w:hAnsiTheme="minorHAnsi" w:cstheme="minorHAnsi"/>
                <w:b/>
                <w:bCs/>
                <w:sz w:val="22"/>
                <w:szCs w:val="22"/>
                <w:lang w:val="en-GB"/>
              </w:rPr>
              <w:t xml:space="preserve">de ministerul de resort, care </w:t>
            </w:r>
            <w:r w:rsidRPr="00880F7E">
              <w:rPr>
                <w:rFonts w:asciiTheme="minorHAnsi" w:hAnsiTheme="minorHAnsi" w:cstheme="minorHAnsi"/>
                <w:b/>
                <w:sz w:val="22"/>
                <w:szCs w:val="22"/>
                <w:lang w:val="en-GB"/>
              </w:rPr>
              <w:t xml:space="preserve">să </w:t>
            </w:r>
            <w:r w:rsidRPr="00880F7E">
              <w:rPr>
                <w:rFonts w:asciiTheme="minorHAnsi" w:hAnsiTheme="minorHAnsi" w:cstheme="minorHAnsi"/>
                <w:b/>
                <w:bCs/>
                <w:sz w:val="22"/>
                <w:szCs w:val="22"/>
                <w:lang w:val="en-GB"/>
              </w:rPr>
              <w:t>permit</w:t>
            </w:r>
            <w:r w:rsidRPr="00880F7E">
              <w:rPr>
                <w:rFonts w:asciiTheme="minorHAnsi" w:hAnsiTheme="minorHAnsi" w:cstheme="minorHAnsi"/>
                <w:b/>
                <w:sz w:val="22"/>
                <w:szCs w:val="22"/>
                <w:lang w:val="en-GB"/>
              </w:rPr>
              <w:t xml:space="preserve">ă </w:t>
            </w:r>
            <w:r w:rsidRPr="00880F7E">
              <w:rPr>
                <w:rFonts w:asciiTheme="minorHAnsi" w:hAnsiTheme="minorHAnsi" w:cstheme="minorHAnsi"/>
                <w:b/>
                <w:bCs/>
                <w:sz w:val="22"/>
                <w:szCs w:val="22"/>
                <w:lang w:val="en-GB"/>
              </w:rPr>
              <w:t xml:space="preserve">evaluarea </w:t>
            </w:r>
            <w:r w:rsidRPr="00880F7E">
              <w:rPr>
                <w:rFonts w:asciiTheme="minorHAnsi" w:hAnsiTheme="minorHAnsi" w:cstheme="minorHAnsi"/>
                <w:b/>
                <w:sz w:val="22"/>
                <w:szCs w:val="22"/>
                <w:lang w:val="en-GB"/>
              </w:rPr>
              <w:t xml:space="preserve">activităţii desfăşurate, </w:t>
            </w:r>
            <w:r w:rsidRPr="00880F7E">
              <w:rPr>
                <w:rFonts w:asciiTheme="minorHAnsi" w:hAnsiTheme="minorHAnsi" w:cstheme="minorHAnsi"/>
                <w:b/>
                <w:bCs/>
                <w:sz w:val="22"/>
                <w:szCs w:val="22"/>
                <w:lang w:val="en-GB"/>
              </w:rPr>
              <w:t xml:space="preserve">prin raportare la criteriile specifice de </w:t>
            </w:r>
            <w:r w:rsidRPr="00880F7E">
              <w:rPr>
                <w:rFonts w:asciiTheme="minorHAnsi" w:hAnsiTheme="minorHAnsi" w:cstheme="minorHAnsi"/>
                <w:b/>
                <w:sz w:val="22"/>
                <w:szCs w:val="22"/>
                <w:lang w:val="en-GB"/>
              </w:rPr>
              <w:t>performanţă.</w:t>
            </w:r>
          </w:p>
          <w:p w14:paraId="55D5FB4C" w14:textId="77777777" w:rsidR="00B83AAC" w:rsidRPr="00880F7E" w:rsidRDefault="00B83AAC" w:rsidP="00880F7E">
            <w:pPr>
              <w:autoSpaceDE w:val="0"/>
              <w:autoSpaceDN w:val="0"/>
              <w:adjustRightInd w:val="0"/>
              <w:jc w:val="both"/>
              <w:rPr>
                <w:rFonts w:asciiTheme="minorHAnsi" w:hAnsiTheme="minorHAnsi" w:cstheme="minorHAnsi"/>
                <w:bCs/>
                <w:sz w:val="22"/>
                <w:szCs w:val="22"/>
                <w:lang w:val="en-GB"/>
              </w:rPr>
            </w:pPr>
          </w:p>
          <w:p w14:paraId="530917EF" w14:textId="39EE0739" w:rsidR="00B83AAC" w:rsidRPr="00880F7E" w:rsidRDefault="00B83AAC" w:rsidP="00880F7E">
            <w:pPr>
              <w:autoSpaceDE w:val="0"/>
              <w:autoSpaceDN w:val="0"/>
              <w:adjustRightInd w:val="0"/>
              <w:jc w:val="both"/>
              <w:rPr>
                <w:rFonts w:asciiTheme="minorHAnsi" w:hAnsiTheme="minorHAnsi" w:cstheme="minorHAnsi"/>
                <w:strike/>
                <w:sz w:val="22"/>
                <w:szCs w:val="22"/>
              </w:rPr>
            </w:pPr>
            <w:r w:rsidRPr="00880F7E">
              <w:rPr>
                <w:rFonts w:asciiTheme="minorHAnsi" w:hAnsiTheme="minorHAnsi" w:cstheme="minorHAnsi"/>
                <w:bCs/>
                <w:strike/>
                <w:sz w:val="22"/>
                <w:szCs w:val="22"/>
                <w:lang w:val="en-GB"/>
              </w:rPr>
              <w:t xml:space="preserve">(2) Pentru anul 2025, la evaluarea </w:t>
            </w:r>
            <w:r w:rsidRPr="00880F7E">
              <w:rPr>
                <w:rFonts w:asciiTheme="minorHAnsi" w:hAnsiTheme="minorHAnsi" w:cstheme="minorHAnsi"/>
                <w:strike/>
                <w:sz w:val="22"/>
                <w:szCs w:val="22"/>
                <w:lang w:val="en-GB"/>
              </w:rPr>
              <w:t xml:space="preserve">activităţii </w:t>
            </w:r>
            <w:r w:rsidRPr="00880F7E">
              <w:rPr>
                <w:rFonts w:asciiTheme="minorHAnsi" w:hAnsiTheme="minorHAnsi" w:cstheme="minorHAnsi"/>
                <w:bCs/>
                <w:strike/>
                <w:sz w:val="22"/>
                <w:szCs w:val="22"/>
                <w:lang w:val="en-GB"/>
              </w:rPr>
              <w:t xml:space="preserve">se au în vedere </w:t>
            </w:r>
            <w:r w:rsidRPr="00880F7E">
              <w:rPr>
                <w:rFonts w:asciiTheme="minorHAnsi" w:hAnsiTheme="minorHAnsi" w:cstheme="minorHAnsi"/>
                <w:strike/>
                <w:sz w:val="22"/>
                <w:szCs w:val="22"/>
                <w:lang w:val="en-GB"/>
              </w:rPr>
              <w:t xml:space="preserve">performanţele </w:t>
            </w:r>
            <w:r w:rsidRPr="00880F7E">
              <w:rPr>
                <w:rFonts w:asciiTheme="minorHAnsi" w:hAnsiTheme="minorHAnsi" w:cstheme="minorHAnsi"/>
                <w:bCs/>
                <w:strike/>
                <w:sz w:val="22"/>
                <w:szCs w:val="22"/>
                <w:lang w:val="en-GB"/>
              </w:rPr>
              <w:t xml:space="preserve">aferente </w:t>
            </w:r>
            <w:r w:rsidRPr="00880F7E">
              <w:rPr>
                <w:rFonts w:asciiTheme="minorHAnsi" w:hAnsiTheme="minorHAnsi" w:cstheme="minorHAnsi"/>
                <w:strike/>
                <w:sz w:val="22"/>
                <w:szCs w:val="22"/>
                <w:lang w:val="en-GB"/>
              </w:rPr>
              <w:t>activității desfășurate în</w:t>
            </w:r>
            <w:r w:rsidRPr="00880F7E">
              <w:rPr>
                <w:rFonts w:asciiTheme="minorHAnsi" w:hAnsiTheme="minorHAnsi" w:cstheme="minorHAnsi"/>
                <w:bCs/>
                <w:strike/>
                <w:sz w:val="22"/>
                <w:szCs w:val="22"/>
                <w:lang w:val="en-GB"/>
              </w:rPr>
              <w:t xml:space="preserve"> anul 2024.</w:t>
            </w:r>
          </w:p>
          <w:p w14:paraId="49A094BA" w14:textId="30767DC9" w:rsidR="00B83AAC" w:rsidRPr="00880F7E" w:rsidRDefault="00B83AAC" w:rsidP="00880F7E">
            <w:pPr>
              <w:jc w:val="both"/>
              <w:rPr>
                <w:rFonts w:asciiTheme="minorHAnsi" w:hAnsiTheme="minorHAnsi" w:cstheme="minorHAnsi"/>
                <w:sz w:val="22"/>
                <w:szCs w:val="22"/>
              </w:rPr>
            </w:pPr>
          </w:p>
          <w:p w14:paraId="4CC4562B" w14:textId="77777777" w:rsidR="00B83AAC" w:rsidRPr="00880F7E" w:rsidRDefault="00B83AAC" w:rsidP="00880F7E">
            <w:pPr>
              <w:jc w:val="both"/>
              <w:rPr>
                <w:rFonts w:asciiTheme="minorHAnsi" w:hAnsiTheme="minorHAnsi" w:cstheme="minorHAnsi"/>
                <w:sz w:val="22"/>
                <w:szCs w:val="22"/>
              </w:rPr>
            </w:pPr>
          </w:p>
          <w:p w14:paraId="1215E5F7" w14:textId="2C377504" w:rsidR="00B83AAC" w:rsidRPr="00880F7E" w:rsidRDefault="00B83AAC" w:rsidP="00880F7E">
            <w:pPr>
              <w:jc w:val="both"/>
              <w:rPr>
                <w:rFonts w:asciiTheme="minorHAnsi" w:hAnsiTheme="minorHAnsi" w:cstheme="minorHAnsi"/>
                <w:sz w:val="22"/>
                <w:szCs w:val="22"/>
              </w:rPr>
            </w:pPr>
          </w:p>
        </w:tc>
        <w:tc>
          <w:tcPr>
            <w:tcW w:w="0" w:type="auto"/>
            <w:shd w:val="clear" w:color="auto" w:fill="auto"/>
          </w:tcPr>
          <w:p w14:paraId="07155FB7" w14:textId="77777777" w:rsidR="00B83AAC" w:rsidRPr="00880F7E" w:rsidRDefault="00B83AAC" w:rsidP="00880F7E">
            <w:pPr>
              <w:autoSpaceDE w:val="0"/>
              <w:autoSpaceDN w:val="0"/>
              <w:adjustRightInd w:val="0"/>
              <w:jc w:val="both"/>
              <w:rPr>
                <w:rFonts w:asciiTheme="minorHAnsi" w:hAnsiTheme="minorHAnsi" w:cstheme="minorHAnsi"/>
                <w:b/>
                <w:bCs/>
                <w:sz w:val="22"/>
                <w:szCs w:val="22"/>
                <w:lang w:val="en-GB"/>
              </w:rPr>
            </w:pPr>
          </w:p>
          <w:p w14:paraId="30553FF9" w14:textId="43CD07B6" w:rsidR="00B83AAC" w:rsidRPr="00880F7E" w:rsidRDefault="00B83AAC" w:rsidP="00880F7E">
            <w:pPr>
              <w:autoSpaceDE w:val="0"/>
              <w:autoSpaceDN w:val="0"/>
              <w:adjustRightInd w:val="0"/>
              <w:jc w:val="both"/>
              <w:rPr>
                <w:rFonts w:asciiTheme="minorHAnsi" w:hAnsiTheme="minorHAnsi" w:cstheme="minorHAnsi"/>
                <w:b/>
                <w:sz w:val="22"/>
                <w:szCs w:val="22"/>
                <w:lang w:val="en-GB"/>
              </w:rPr>
            </w:pPr>
            <w:r w:rsidRPr="00880F7E">
              <w:rPr>
                <w:rFonts w:asciiTheme="minorHAnsi" w:hAnsiTheme="minorHAnsi" w:cstheme="minorHAnsi"/>
                <w:b/>
                <w:bCs/>
                <w:sz w:val="22"/>
                <w:szCs w:val="22"/>
                <w:lang w:val="en-GB"/>
              </w:rPr>
              <w:t xml:space="preserve">Art. XIV - </w:t>
            </w:r>
            <w:r w:rsidRPr="00880F7E">
              <w:rPr>
                <w:rFonts w:asciiTheme="minorHAnsi" w:hAnsiTheme="minorHAnsi" w:cstheme="minorHAnsi"/>
                <w:bCs/>
                <w:sz w:val="22"/>
                <w:szCs w:val="22"/>
                <w:lang w:val="en-GB"/>
              </w:rPr>
              <w:t xml:space="preserve">Începând cu luna august 2025, stimulentele reglementate la art. 11 alin. (3) din Ordonanța de </w:t>
            </w:r>
            <w:r w:rsidRPr="00880F7E">
              <w:rPr>
                <w:rFonts w:asciiTheme="minorHAnsi" w:hAnsiTheme="minorHAnsi" w:cstheme="minorHAnsi"/>
                <w:sz w:val="22"/>
                <w:szCs w:val="22"/>
                <w:lang w:val="en-GB"/>
              </w:rPr>
              <w:t xml:space="preserve">urgență </w:t>
            </w:r>
            <w:r w:rsidRPr="00880F7E">
              <w:rPr>
                <w:rFonts w:asciiTheme="minorHAnsi" w:hAnsiTheme="minorHAnsi" w:cstheme="minorHAnsi"/>
                <w:bCs/>
                <w:sz w:val="22"/>
                <w:szCs w:val="22"/>
                <w:lang w:val="en-GB"/>
              </w:rPr>
              <w:t xml:space="preserve">a Guvernului nr. 133/2021 privind gestionarea </w:t>
            </w:r>
            <w:r w:rsidRPr="00880F7E">
              <w:rPr>
                <w:rFonts w:asciiTheme="minorHAnsi" w:hAnsiTheme="minorHAnsi" w:cstheme="minorHAnsi"/>
                <w:sz w:val="22"/>
                <w:szCs w:val="22"/>
                <w:lang w:val="en-GB"/>
              </w:rPr>
              <w:t xml:space="preserve">financiară </w:t>
            </w:r>
            <w:r w:rsidRPr="00880F7E">
              <w:rPr>
                <w:rFonts w:asciiTheme="minorHAnsi" w:hAnsiTheme="minorHAnsi" w:cstheme="minorHAnsi"/>
                <w:bCs/>
                <w:sz w:val="22"/>
                <w:szCs w:val="22"/>
                <w:lang w:val="en-GB"/>
              </w:rPr>
              <w:t xml:space="preserve">a fondurilor europene pentru perioada de programare 2021 - 2027 alocate României din Fondul european de dezvoltare regională, Fondul de coeziune, Fondul social european Plus, Fondul pentru o tranzitie </w:t>
            </w:r>
            <w:r w:rsidRPr="00880F7E">
              <w:rPr>
                <w:rFonts w:asciiTheme="minorHAnsi" w:hAnsiTheme="minorHAnsi" w:cstheme="minorHAnsi"/>
                <w:sz w:val="22"/>
                <w:szCs w:val="22"/>
                <w:lang w:val="en-GB"/>
              </w:rPr>
              <w:t xml:space="preserve">justă, aprobată </w:t>
            </w:r>
            <w:r w:rsidRPr="00880F7E">
              <w:rPr>
                <w:rFonts w:asciiTheme="minorHAnsi" w:hAnsiTheme="minorHAnsi" w:cstheme="minorHAnsi"/>
                <w:bCs/>
                <w:sz w:val="22"/>
                <w:szCs w:val="22"/>
                <w:lang w:val="en-GB"/>
              </w:rPr>
              <w:t xml:space="preserve">cu </w:t>
            </w:r>
            <w:r w:rsidRPr="00880F7E">
              <w:rPr>
                <w:rFonts w:asciiTheme="minorHAnsi" w:hAnsiTheme="minorHAnsi" w:cstheme="minorHAnsi"/>
                <w:sz w:val="22"/>
                <w:szCs w:val="22"/>
                <w:lang w:val="en-GB"/>
              </w:rPr>
              <w:t xml:space="preserve">modificări </w:t>
            </w:r>
            <w:r w:rsidRPr="00880F7E">
              <w:rPr>
                <w:rFonts w:asciiTheme="minorHAnsi" w:hAnsiTheme="minorHAnsi" w:cstheme="minorHAnsi"/>
                <w:bCs/>
                <w:sz w:val="22"/>
                <w:szCs w:val="22"/>
                <w:lang w:val="en-GB"/>
              </w:rPr>
              <w:t xml:space="preserve">prin Legea nr. 231/2023, cu </w:t>
            </w:r>
            <w:r w:rsidRPr="00880F7E">
              <w:rPr>
                <w:rFonts w:asciiTheme="minorHAnsi" w:hAnsiTheme="minorHAnsi" w:cstheme="minorHAnsi"/>
                <w:sz w:val="22"/>
                <w:szCs w:val="22"/>
                <w:lang w:val="en-GB"/>
              </w:rPr>
              <w:t xml:space="preserve">modificările şi completările </w:t>
            </w:r>
            <w:r w:rsidRPr="00880F7E">
              <w:rPr>
                <w:rFonts w:asciiTheme="minorHAnsi" w:hAnsiTheme="minorHAnsi" w:cstheme="minorHAnsi"/>
                <w:bCs/>
                <w:sz w:val="22"/>
                <w:szCs w:val="22"/>
                <w:lang w:val="en-GB"/>
              </w:rPr>
              <w:t xml:space="preserve">ulterioare, </w:t>
            </w:r>
            <w:r w:rsidRPr="00880F7E">
              <w:rPr>
                <w:rFonts w:asciiTheme="minorHAnsi" w:hAnsiTheme="minorHAnsi" w:cstheme="minorHAnsi"/>
                <w:sz w:val="22"/>
                <w:szCs w:val="22"/>
                <w:lang w:val="en-GB"/>
              </w:rPr>
              <w:t xml:space="preserve">şi </w:t>
            </w:r>
            <w:r w:rsidRPr="00880F7E">
              <w:rPr>
                <w:rFonts w:asciiTheme="minorHAnsi" w:hAnsiTheme="minorHAnsi" w:cstheme="minorHAnsi"/>
                <w:bCs/>
                <w:sz w:val="22"/>
                <w:szCs w:val="22"/>
                <w:lang w:val="en-GB"/>
              </w:rPr>
              <w:t xml:space="preserve">la art. 5 din Ordonanta de urgent a Guvernului nr. 119/2024 privind instituirea de </w:t>
            </w:r>
            <w:r w:rsidRPr="00880F7E">
              <w:rPr>
                <w:rFonts w:asciiTheme="minorHAnsi" w:hAnsiTheme="minorHAnsi" w:cstheme="minorHAnsi"/>
                <w:sz w:val="22"/>
                <w:szCs w:val="22"/>
                <w:lang w:val="en-GB"/>
              </w:rPr>
              <w:t xml:space="preserve">măsuri </w:t>
            </w:r>
            <w:r w:rsidRPr="00880F7E">
              <w:rPr>
                <w:rFonts w:asciiTheme="minorHAnsi" w:hAnsiTheme="minorHAnsi" w:cstheme="minorHAnsi"/>
                <w:bCs/>
                <w:sz w:val="22"/>
                <w:szCs w:val="22"/>
                <w:lang w:val="en-GB"/>
              </w:rPr>
              <w:t xml:space="preserve">pentru elaborarea Planului național social pentru </w:t>
            </w:r>
            <w:r w:rsidRPr="00880F7E">
              <w:rPr>
                <w:rFonts w:asciiTheme="minorHAnsi" w:hAnsiTheme="minorHAnsi" w:cstheme="minorHAnsi"/>
                <w:sz w:val="22"/>
                <w:szCs w:val="22"/>
                <w:lang w:val="en-GB"/>
              </w:rPr>
              <w:t xml:space="preserve">climă </w:t>
            </w:r>
            <w:r w:rsidRPr="00880F7E">
              <w:rPr>
                <w:rFonts w:asciiTheme="minorHAnsi" w:hAnsiTheme="minorHAnsi" w:cstheme="minorHAnsi"/>
                <w:bCs/>
                <w:sz w:val="22"/>
                <w:szCs w:val="22"/>
                <w:lang w:val="en-GB"/>
              </w:rPr>
              <w:t xml:space="preserve">necesar României pentru accesarea de fonduri externe nerambursabile în cadrul Fondului social pentru </w:t>
            </w:r>
            <w:r w:rsidRPr="00880F7E">
              <w:rPr>
                <w:rFonts w:asciiTheme="minorHAnsi" w:hAnsiTheme="minorHAnsi" w:cstheme="minorHAnsi"/>
                <w:sz w:val="22"/>
                <w:szCs w:val="22"/>
                <w:lang w:val="en-GB"/>
              </w:rPr>
              <w:t xml:space="preserve">climă, </w:t>
            </w:r>
            <w:r w:rsidRPr="00880F7E">
              <w:rPr>
                <w:rFonts w:asciiTheme="minorHAnsi" w:hAnsiTheme="minorHAnsi" w:cstheme="minorHAnsi"/>
                <w:bCs/>
                <w:sz w:val="22"/>
                <w:szCs w:val="22"/>
                <w:lang w:val="en-GB"/>
              </w:rPr>
              <w:t xml:space="preserve">precum </w:t>
            </w:r>
            <w:r w:rsidRPr="00880F7E">
              <w:rPr>
                <w:rFonts w:asciiTheme="minorHAnsi" w:hAnsiTheme="minorHAnsi" w:cstheme="minorHAnsi"/>
                <w:sz w:val="22"/>
                <w:szCs w:val="22"/>
                <w:lang w:val="en-GB"/>
              </w:rPr>
              <w:t xml:space="preserve">şi </w:t>
            </w:r>
            <w:r w:rsidRPr="00880F7E">
              <w:rPr>
                <w:rFonts w:asciiTheme="minorHAnsi" w:hAnsiTheme="minorHAnsi" w:cstheme="minorHAnsi"/>
                <w:bCs/>
                <w:sz w:val="22"/>
                <w:szCs w:val="22"/>
                <w:lang w:val="en-GB"/>
              </w:rPr>
              <w:t xml:space="preserve">pentru modificarea </w:t>
            </w:r>
            <w:r w:rsidRPr="00880F7E">
              <w:rPr>
                <w:rFonts w:asciiTheme="minorHAnsi" w:hAnsiTheme="minorHAnsi" w:cstheme="minorHAnsi"/>
                <w:sz w:val="22"/>
                <w:szCs w:val="22"/>
                <w:lang w:val="en-GB"/>
              </w:rPr>
              <w:t xml:space="preserve">şi </w:t>
            </w:r>
            <w:r w:rsidRPr="00880F7E">
              <w:rPr>
                <w:rFonts w:asciiTheme="minorHAnsi" w:hAnsiTheme="minorHAnsi" w:cstheme="minorHAnsi"/>
                <w:bCs/>
                <w:sz w:val="22"/>
                <w:szCs w:val="22"/>
                <w:lang w:val="en-GB"/>
              </w:rPr>
              <w:t xml:space="preserve">completarea unor acte normative, precum </w:t>
            </w:r>
            <w:r w:rsidRPr="00880F7E">
              <w:rPr>
                <w:rFonts w:asciiTheme="minorHAnsi" w:hAnsiTheme="minorHAnsi" w:cstheme="minorHAnsi"/>
                <w:sz w:val="22"/>
                <w:szCs w:val="22"/>
                <w:lang w:val="en-GB"/>
              </w:rPr>
              <w:t xml:space="preserve">şi </w:t>
            </w:r>
            <w:r w:rsidRPr="00880F7E">
              <w:rPr>
                <w:rFonts w:asciiTheme="minorHAnsi" w:hAnsiTheme="minorHAnsi" w:cstheme="minorHAnsi"/>
                <w:bCs/>
                <w:sz w:val="22"/>
                <w:szCs w:val="22"/>
                <w:lang w:val="en-GB"/>
              </w:rPr>
              <w:t xml:space="preserve">cele stabilite prin Planul </w:t>
            </w:r>
            <w:r w:rsidRPr="00880F7E">
              <w:rPr>
                <w:rFonts w:asciiTheme="minorHAnsi" w:hAnsiTheme="minorHAnsi" w:cstheme="minorHAnsi"/>
                <w:sz w:val="22"/>
                <w:szCs w:val="22"/>
                <w:lang w:val="en-GB"/>
              </w:rPr>
              <w:t xml:space="preserve">Naţional </w:t>
            </w:r>
            <w:r w:rsidRPr="00880F7E">
              <w:rPr>
                <w:rFonts w:asciiTheme="minorHAnsi" w:hAnsiTheme="minorHAnsi" w:cstheme="minorHAnsi"/>
                <w:bCs/>
                <w:sz w:val="22"/>
                <w:szCs w:val="22"/>
                <w:lang w:val="en-GB"/>
              </w:rPr>
              <w:t xml:space="preserve">de Dezvoltare Rurală 2014 – 2020 </w:t>
            </w:r>
            <w:r w:rsidRPr="00880F7E">
              <w:rPr>
                <w:rFonts w:asciiTheme="minorHAnsi" w:hAnsiTheme="minorHAnsi" w:cstheme="minorHAnsi"/>
                <w:sz w:val="22"/>
                <w:szCs w:val="22"/>
                <w:lang w:val="en-GB"/>
              </w:rPr>
              <w:t>şi î</w:t>
            </w:r>
            <w:r w:rsidRPr="00880F7E">
              <w:rPr>
                <w:rFonts w:asciiTheme="minorHAnsi" w:hAnsiTheme="minorHAnsi" w:cstheme="minorHAnsi"/>
                <w:bCs/>
                <w:sz w:val="22"/>
                <w:szCs w:val="22"/>
                <w:lang w:val="en-GB"/>
              </w:rPr>
              <w:t xml:space="preserve">n Programul National Strategic 2023 - 2027 </w:t>
            </w:r>
            <w:r w:rsidRPr="00880F7E">
              <w:rPr>
                <w:rFonts w:asciiTheme="minorHAnsi" w:hAnsiTheme="minorHAnsi" w:cstheme="minorHAnsi"/>
                <w:sz w:val="22"/>
                <w:szCs w:val="22"/>
                <w:lang w:val="en-GB"/>
              </w:rPr>
              <w:t>şi î</w:t>
            </w:r>
            <w:r w:rsidRPr="00880F7E">
              <w:rPr>
                <w:rFonts w:asciiTheme="minorHAnsi" w:hAnsiTheme="minorHAnsi" w:cstheme="minorHAnsi"/>
                <w:bCs/>
                <w:sz w:val="22"/>
                <w:szCs w:val="22"/>
                <w:lang w:val="en-GB"/>
              </w:rPr>
              <w:t xml:space="preserve">n Programul pentru Pescuit </w:t>
            </w:r>
            <w:r w:rsidRPr="00880F7E">
              <w:rPr>
                <w:rFonts w:asciiTheme="minorHAnsi" w:hAnsiTheme="minorHAnsi" w:cstheme="minorHAnsi"/>
                <w:sz w:val="22"/>
                <w:szCs w:val="22"/>
                <w:lang w:val="en-GB"/>
              </w:rPr>
              <w:t xml:space="preserve">şi Acvacultură </w:t>
            </w:r>
            <w:r w:rsidRPr="00880F7E">
              <w:rPr>
                <w:rFonts w:asciiTheme="minorHAnsi" w:hAnsiTheme="minorHAnsi" w:cstheme="minorHAnsi"/>
                <w:bCs/>
                <w:sz w:val="22"/>
                <w:szCs w:val="22"/>
                <w:lang w:val="en-GB"/>
              </w:rPr>
              <w:t xml:space="preserve">2021-2027, </w:t>
            </w:r>
            <w:r w:rsidRPr="00880F7E">
              <w:rPr>
                <w:rFonts w:asciiTheme="minorHAnsi" w:hAnsiTheme="minorHAnsi" w:cstheme="minorHAnsi"/>
                <w:b/>
                <w:bCs/>
                <w:sz w:val="22"/>
                <w:szCs w:val="22"/>
                <w:lang w:val="en-GB"/>
              </w:rPr>
              <w:t xml:space="preserve">se </w:t>
            </w:r>
            <w:r w:rsidRPr="00880F7E">
              <w:rPr>
                <w:rFonts w:asciiTheme="minorHAnsi" w:hAnsiTheme="minorHAnsi" w:cstheme="minorHAnsi"/>
                <w:b/>
                <w:sz w:val="22"/>
                <w:szCs w:val="22"/>
                <w:lang w:val="en-GB"/>
              </w:rPr>
              <w:t xml:space="preserve">acordă </w:t>
            </w:r>
            <w:r w:rsidRPr="00880F7E">
              <w:rPr>
                <w:rFonts w:asciiTheme="minorHAnsi" w:hAnsiTheme="minorHAnsi" w:cstheme="minorHAnsi"/>
                <w:b/>
                <w:bCs/>
                <w:sz w:val="22"/>
                <w:szCs w:val="22"/>
                <w:lang w:val="en-GB"/>
              </w:rPr>
              <w:t xml:space="preserve">pe </w:t>
            </w:r>
            <w:r w:rsidRPr="00880F7E">
              <w:rPr>
                <w:rFonts w:asciiTheme="minorHAnsi" w:hAnsiTheme="minorHAnsi" w:cstheme="minorHAnsi"/>
                <w:b/>
                <w:sz w:val="22"/>
                <w:szCs w:val="22"/>
                <w:lang w:val="en-GB"/>
              </w:rPr>
              <w:t xml:space="preserve">bază </w:t>
            </w:r>
            <w:r w:rsidRPr="00880F7E">
              <w:rPr>
                <w:rFonts w:asciiTheme="minorHAnsi" w:hAnsiTheme="minorHAnsi" w:cstheme="minorHAnsi"/>
                <w:b/>
                <w:bCs/>
                <w:sz w:val="22"/>
                <w:szCs w:val="22"/>
                <w:lang w:val="en-GB"/>
              </w:rPr>
              <w:t xml:space="preserve">de criterii cuantificabile, aprobate prin ordin al ordonatorului principal de credite, pe baza evaluării </w:t>
            </w:r>
            <w:r w:rsidRPr="00880F7E">
              <w:rPr>
                <w:rFonts w:asciiTheme="minorHAnsi" w:hAnsiTheme="minorHAnsi" w:cstheme="minorHAnsi"/>
                <w:b/>
                <w:sz w:val="22"/>
                <w:szCs w:val="22"/>
                <w:lang w:val="en-GB"/>
              </w:rPr>
              <w:t xml:space="preserve">activităţii desfăşurate, </w:t>
            </w:r>
            <w:r w:rsidRPr="00880F7E">
              <w:rPr>
                <w:rFonts w:asciiTheme="minorHAnsi" w:hAnsiTheme="minorHAnsi" w:cstheme="minorHAnsi"/>
                <w:b/>
                <w:bCs/>
                <w:sz w:val="22"/>
                <w:szCs w:val="22"/>
                <w:lang w:val="en-GB"/>
              </w:rPr>
              <w:t xml:space="preserve">prin raportare la criteriile specifice de </w:t>
            </w:r>
            <w:r w:rsidRPr="00880F7E">
              <w:rPr>
                <w:rFonts w:asciiTheme="minorHAnsi" w:hAnsiTheme="minorHAnsi" w:cstheme="minorHAnsi"/>
                <w:b/>
                <w:sz w:val="22"/>
                <w:szCs w:val="22"/>
                <w:lang w:val="en-GB"/>
              </w:rPr>
              <w:t>performanţă.</w:t>
            </w:r>
          </w:p>
          <w:p w14:paraId="5183FC70" w14:textId="77777777" w:rsidR="00B83AAC" w:rsidRPr="00880F7E" w:rsidRDefault="00B83AAC" w:rsidP="00880F7E">
            <w:pPr>
              <w:autoSpaceDE w:val="0"/>
              <w:autoSpaceDN w:val="0"/>
              <w:adjustRightInd w:val="0"/>
              <w:jc w:val="both"/>
              <w:rPr>
                <w:rFonts w:asciiTheme="minorHAnsi" w:hAnsiTheme="minorHAnsi" w:cstheme="minorHAnsi"/>
                <w:bCs/>
                <w:sz w:val="22"/>
                <w:szCs w:val="22"/>
                <w:lang w:val="en-GB"/>
              </w:rPr>
            </w:pPr>
          </w:p>
          <w:p w14:paraId="4A5A7A7A" w14:textId="77777777" w:rsidR="00B83AAC" w:rsidRPr="00880F7E" w:rsidRDefault="00B83AAC" w:rsidP="00880F7E">
            <w:pPr>
              <w:autoSpaceDE w:val="0"/>
              <w:autoSpaceDN w:val="0"/>
              <w:adjustRightInd w:val="0"/>
              <w:jc w:val="both"/>
              <w:rPr>
                <w:rFonts w:asciiTheme="minorHAnsi" w:hAnsiTheme="minorHAnsi" w:cstheme="minorHAnsi"/>
                <w:bCs/>
                <w:sz w:val="22"/>
                <w:szCs w:val="22"/>
                <w:lang w:val="en-GB"/>
              </w:rPr>
            </w:pPr>
          </w:p>
          <w:p w14:paraId="471CDF7B" w14:textId="77777777" w:rsidR="00B83AAC" w:rsidRPr="00880F7E" w:rsidRDefault="00B83AAC" w:rsidP="00880F7E">
            <w:pPr>
              <w:autoSpaceDE w:val="0"/>
              <w:autoSpaceDN w:val="0"/>
              <w:adjustRightInd w:val="0"/>
              <w:jc w:val="both"/>
              <w:rPr>
                <w:rFonts w:asciiTheme="minorHAnsi" w:hAnsiTheme="minorHAnsi" w:cstheme="minorHAnsi"/>
                <w:bCs/>
                <w:sz w:val="22"/>
                <w:szCs w:val="22"/>
                <w:lang w:val="en-GB"/>
              </w:rPr>
            </w:pPr>
          </w:p>
          <w:p w14:paraId="21E3A0B3" w14:textId="77777777" w:rsidR="00B83AAC" w:rsidRPr="00880F7E" w:rsidRDefault="00B83AAC" w:rsidP="00880F7E">
            <w:pPr>
              <w:autoSpaceDE w:val="0"/>
              <w:autoSpaceDN w:val="0"/>
              <w:adjustRightInd w:val="0"/>
              <w:jc w:val="both"/>
              <w:rPr>
                <w:rFonts w:asciiTheme="minorHAnsi" w:hAnsiTheme="minorHAnsi" w:cstheme="minorHAnsi"/>
                <w:bCs/>
                <w:sz w:val="22"/>
                <w:szCs w:val="22"/>
                <w:lang w:val="en-GB"/>
              </w:rPr>
            </w:pPr>
          </w:p>
          <w:p w14:paraId="5FEAAC84" w14:textId="77777777" w:rsidR="00B83AAC" w:rsidRPr="00880F7E" w:rsidRDefault="00B83AAC" w:rsidP="00880F7E">
            <w:pPr>
              <w:autoSpaceDE w:val="0"/>
              <w:autoSpaceDN w:val="0"/>
              <w:adjustRightInd w:val="0"/>
              <w:jc w:val="both"/>
              <w:rPr>
                <w:rFonts w:asciiTheme="minorHAnsi" w:hAnsiTheme="minorHAnsi" w:cstheme="minorHAnsi"/>
                <w:bCs/>
                <w:sz w:val="22"/>
                <w:szCs w:val="22"/>
                <w:lang w:val="en-GB"/>
              </w:rPr>
            </w:pPr>
          </w:p>
          <w:p w14:paraId="340BB0B1" w14:textId="77777777" w:rsidR="00B83AAC" w:rsidRPr="00880F7E" w:rsidRDefault="00B83AAC" w:rsidP="00880F7E">
            <w:pPr>
              <w:autoSpaceDE w:val="0"/>
              <w:autoSpaceDN w:val="0"/>
              <w:adjustRightInd w:val="0"/>
              <w:jc w:val="both"/>
              <w:rPr>
                <w:rFonts w:asciiTheme="minorHAnsi" w:hAnsiTheme="minorHAnsi" w:cstheme="minorHAnsi"/>
                <w:bCs/>
                <w:sz w:val="22"/>
                <w:szCs w:val="22"/>
                <w:lang w:val="en-GB"/>
              </w:rPr>
            </w:pPr>
          </w:p>
          <w:p w14:paraId="1E670AA2" w14:textId="77777777" w:rsidR="00B83AAC" w:rsidRPr="00880F7E" w:rsidRDefault="00B83AAC" w:rsidP="00880F7E">
            <w:pPr>
              <w:autoSpaceDE w:val="0"/>
              <w:autoSpaceDN w:val="0"/>
              <w:adjustRightInd w:val="0"/>
              <w:jc w:val="both"/>
              <w:rPr>
                <w:rFonts w:asciiTheme="minorHAnsi" w:hAnsiTheme="minorHAnsi" w:cstheme="minorHAnsi"/>
                <w:bCs/>
                <w:sz w:val="22"/>
                <w:szCs w:val="22"/>
                <w:lang w:val="en-GB"/>
              </w:rPr>
            </w:pPr>
          </w:p>
          <w:p w14:paraId="5D238638" w14:textId="77777777" w:rsidR="00B83AAC" w:rsidRPr="00880F7E" w:rsidRDefault="00B83AAC" w:rsidP="00880F7E">
            <w:pPr>
              <w:autoSpaceDE w:val="0"/>
              <w:autoSpaceDN w:val="0"/>
              <w:adjustRightInd w:val="0"/>
              <w:jc w:val="both"/>
              <w:rPr>
                <w:rFonts w:asciiTheme="minorHAnsi" w:hAnsiTheme="minorHAnsi" w:cstheme="minorHAnsi"/>
                <w:bCs/>
                <w:sz w:val="22"/>
                <w:szCs w:val="22"/>
                <w:lang w:val="en-GB"/>
              </w:rPr>
            </w:pPr>
          </w:p>
          <w:p w14:paraId="70107EE1" w14:textId="77777777" w:rsidR="00B83AAC" w:rsidRPr="00880F7E" w:rsidRDefault="00B83AAC" w:rsidP="00880F7E">
            <w:pPr>
              <w:autoSpaceDE w:val="0"/>
              <w:autoSpaceDN w:val="0"/>
              <w:adjustRightInd w:val="0"/>
              <w:jc w:val="both"/>
              <w:rPr>
                <w:rFonts w:asciiTheme="minorHAnsi" w:hAnsiTheme="minorHAnsi" w:cstheme="minorHAnsi"/>
                <w:bCs/>
                <w:sz w:val="22"/>
                <w:szCs w:val="22"/>
                <w:lang w:val="en-GB"/>
              </w:rPr>
            </w:pPr>
          </w:p>
          <w:p w14:paraId="13723926" w14:textId="77777777" w:rsidR="00B83AAC" w:rsidRPr="00880F7E" w:rsidRDefault="00B83AAC" w:rsidP="00880F7E">
            <w:pPr>
              <w:autoSpaceDE w:val="0"/>
              <w:autoSpaceDN w:val="0"/>
              <w:adjustRightInd w:val="0"/>
              <w:jc w:val="both"/>
              <w:rPr>
                <w:rFonts w:asciiTheme="minorHAnsi" w:hAnsiTheme="minorHAnsi" w:cstheme="minorHAnsi"/>
                <w:bCs/>
                <w:sz w:val="22"/>
                <w:szCs w:val="22"/>
                <w:lang w:val="en-GB"/>
              </w:rPr>
            </w:pPr>
          </w:p>
          <w:p w14:paraId="4E25CFB2" w14:textId="77777777" w:rsidR="00B83AAC" w:rsidRPr="00880F7E" w:rsidRDefault="00B83AAC" w:rsidP="00880F7E">
            <w:pPr>
              <w:autoSpaceDE w:val="0"/>
              <w:autoSpaceDN w:val="0"/>
              <w:adjustRightInd w:val="0"/>
              <w:jc w:val="both"/>
              <w:rPr>
                <w:rFonts w:asciiTheme="minorHAnsi" w:hAnsiTheme="minorHAnsi" w:cstheme="minorHAnsi"/>
                <w:bCs/>
                <w:sz w:val="22"/>
                <w:szCs w:val="22"/>
                <w:lang w:val="en-GB"/>
              </w:rPr>
            </w:pPr>
          </w:p>
          <w:p w14:paraId="0CA5FE41" w14:textId="77777777" w:rsidR="00B83AAC" w:rsidRPr="00880F7E" w:rsidRDefault="00B83AAC" w:rsidP="00880F7E">
            <w:pPr>
              <w:autoSpaceDE w:val="0"/>
              <w:autoSpaceDN w:val="0"/>
              <w:adjustRightInd w:val="0"/>
              <w:jc w:val="both"/>
              <w:rPr>
                <w:rFonts w:asciiTheme="minorHAnsi" w:hAnsiTheme="minorHAnsi" w:cstheme="minorHAnsi"/>
                <w:bCs/>
                <w:sz w:val="22"/>
                <w:szCs w:val="22"/>
                <w:lang w:val="en-GB"/>
              </w:rPr>
            </w:pPr>
          </w:p>
          <w:p w14:paraId="453F0EDD" w14:textId="77777777" w:rsidR="00B83AAC" w:rsidRPr="00880F7E" w:rsidRDefault="00B83AAC" w:rsidP="00880F7E">
            <w:pPr>
              <w:autoSpaceDE w:val="0"/>
              <w:autoSpaceDN w:val="0"/>
              <w:adjustRightInd w:val="0"/>
              <w:jc w:val="both"/>
              <w:rPr>
                <w:rFonts w:asciiTheme="minorHAnsi" w:hAnsiTheme="minorHAnsi" w:cstheme="minorHAnsi"/>
                <w:bCs/>
                <w:sz w:val="22"/>
                <w:szCs w:val="22"/>
                <w:lang w:val="en-GB"/>
              </w:rPr>
            </w:pPr>
          </w:p>
          <w:p w14:paraId="28E5F066" w14:textId="77777777" w:rsidR="00B83AAC" w:rsidRPr="00880F7E" w:rsidRDefault="00B83AAC" w:rsidP="00880F7E">
            <w:pPr>
              <w:autoSpaceDE w:val="0"/>
              <w:autoSpaceDN w:val="0"/>
              <w:adjustRightInd w:val="0"/>
              <w:jc w:val="both"/>
              <w:rPr>
                <w:rFonts w:asciiTheme="minorHAnsi" w:hAnsiTheme="minorHAnsi" w:cstheme="minorHAnsi"/>
                <w:bCs/>
                <w:sz w:val="22"/>
                <w:szCs w:val="22"/>
                <w:lang w:val="en-GB"/>
              </w:rPr>
            </w:pPr>
          </w:p>
          <w:p w14:paraId="0B56049B" w14:textId="77777777" w:rsidR="00B83AAC" w:rsidRPr="00880F7E" w:rsidRDefault="00B83AAC" w:rsidP="00880F7E">
            <w:pPr>
              <w:autoSpaceDE w:val="0"/>
              <w:autoSpaceDN w:val="0"/>
              <w:adjustRightInd w:val="0"/>
              <w:jc w:val="both"/>
              <w:rPr>
                <w:rFonts w:asciiTheme="minorHAnsi" w:hAnsiTheme="minorHAnsi" w:cstheme="minorHAnsi"/>
                <w:bCs/>
                <w:sz w:val="22"/>
                <w:szCs w:val="22"/>
                <w:lang w:val="en-GB"/>
              </w:rPr>
            </w:pPr>
          </w:p>
          <w:p w14:paraId="3189BAAF" w14:textId="77777777" w:rsidR="00B83AAC" w:rsidRPr="00880F7E" w:rsidRDefault="00B83AAC" w:rsidP="00880F7E">
            <w:pPr>
              <w:autoSpaceDE w:val="0"/>
              <w:autoSpaceDN w:val="0"/>
              <w:adjustRightInd w:val="0"/>
              <w:jc w:val="both"/>
              <w:rPr>
                <w:rFonts w:asciiTheme="minorHAnsi" w:hAnsiTheme="minorHAnsi" w:cstheme="minorHAnsi"/>
                <w:bCs/>
                <w:sz w:val="22"/>
                <w:szCs w:val="22"/>
                <w:lang w:val="en-GB"/>
              </w:rPr>
            </w:pPr>
          </w:p>
          <w:p w14:paraId="19FB1A35" w14:textId="77777777" w:rsidR="00B83AAC" w:rsidRPr="00880F7E" w:rsidRDefault="00B83AAC" w:rsidP="00880F7E">
            <w:pPr>
              <w:autoSpaceDE w:val="0"/>
              <w:autoSpaceDN w:val="0"/>
              <w:adjustRightInd w:val="0"/>
              <w:jc w:val="both"/>
              <w:rPr>
                <w:rFonts w:asciiTheme="minorHAnsi" w:hAnsiTheme="minorHAnsi" w:cstheme="minorHAnsi"/>
                <w:bCs/>
                <w:sz w:val="22"/>
                <w:szCs w:val="22"/>
                <w:lang w:val="en-GB"/>
              </w:rPr>
            </w:pPr>
          </w:p>
          <w:p w14:paraId="3087D38A" w14:textId="77777777" w:rsidR="00B83AAC" w:rsidRPr="00880F7E" w:rsidRDefault="00B83AAC" w:rsidP="00880F7E">
            <w:pPr>
              <w:autoSpaceDE w:val="0"/>
              <w:autoSpaceDN w:val="0"/>
              <w:adjustRightInd w:val="0"/>
              <w:jc w:val="both"/>
              <w:rPr>
                <w:rFonts w:asciiTheme="minorHAnsi" w:hAnsiTheme="minorHAnsi" w:cstheme="minorHAnsi"/>
                <w:bCs/>
                <w:sz w:val="22"/>
                <w:szCs w:val="22"/>
                <w:lang w:val="en-GB"/>
              </w:rPr>
            </w:pPr>
          </w:p>
          <w:p w14:paraId="3AA2C87F" w14:textId="77777777" w:rsidR="00B83AAC" w:rsidRPr="00880F7E" w:rsidRDefault="00B83AAC" w:rsidP="00880F7E">
            <w:pPr>
              <w:autoSpaceDE w:val="0"/>
              <w:autoSpaceDN w:val="0"/>
              <w:adjustRightInd w:val="0"/>
              <w:jc w:val="both"/>
              <w:rPr>
                <w:rFonts w:asciiTheme="minorHAnsi" w:hAnsiTheme="minorHAnsi" w:cstheme="minorHAnsi"/>
                <w:bCs/>
                <w:sz w:val="22"/>
                <w:szCs w:val="22"/>
                <w:lang w:val="en-GB"/>
              </w:rPr>
            </w:pPr>
          </w:p>
          <w:p w14:paraId="219582A2" w14:textId="77777777" w:rsidR="00B83AAC" w:rsidRPr="00880F7E" w:rsidRDefault="00B83AAC" w:rsidP="00880F7E">
            <w:pPr>
              <w:autoSpaceDE w:val="0"/>
              <w:autoSpaceDN w:val="0"/>
              <w:adjustRightInd w:val="0"/>
              <w:jc w:val="both"/>
              <w:rPr>
                <w:rFonts w:asciiTheme="minorHAnsi" w:hAnsiTheme="minorHAnsi" w:cstheme="minorHAnsi"/>
                <w:bCs/>
                <w:sz w:val="22"/>
                <w:szCs w:val="22"/>
                <w:lang w:val="en-GB"/>
              </w:rPr>
            </w:pPr>
          </w:p>
          <w:p w14:paraId="31CD8E84" w14:textId="77777777" w:rsidR="00B83AAC" w:rsidRPr="00880F7E" w:rsidRDefault="00B83AAC" w:rsidP="00880F7E">
            <w:pPr>
              <w:autoSpaceDE w:val="0"/>
              <w:autoSpaceDN w:val="0"/>
              <w:adjustRightInd w:val="0"/>
              <w:jc w:val="both"/>
              <w:rPr>
                <w:rFonts w:asciiTheme="minorHAnsi" w:hAnsiTheme="minorHAnsi" w:cstheme="minorHAnsi"/>
                <w:bCs/>
                <w:sz w:val="22"/>
                <w:szCs w:val="22"/>
                <w:lang w:val="en-GB"/>
              </w:rPr>
            </w:pPr>
          </w:p>
          <w:p w14:paraId="1BB33D98" w14:textId="77777777" w:rsidR="00B83AAC" w:rsidRPr="00880F7E" w:rsidRDefault="00B83AAC" w:rsidP="00880F7E">
            <w:pPr>
              <w:autoSpaceDE w:val="0"/>
              <w:autoSpaceDN w:val="0"/>
              <w:adjustRightInd w:val="0"/>
              <w:jc w:val="both"/>
              <w:rPr>
                <w:rFonts w:asciiTheme="minorHAnsi" w:hAnsiTheme="minorHAnsi" w:cstheme="minorHAnsi"/>
                <w:bCs/>
                <w:sz w:val="22"/>
                <w:szCs w:val="22"/>
                <w:lang w:val="en-GB"/>
              </w:rPr>
            </w:pPr>
          </w:p>
          <w:p w14:paraId="538E6274" w14:textId="77777777" w:rsidR="00B83AAC" w:rsidRPr="00880F7E" w:rsidRDefault="00B83AAC" w:rsidP="00880F7E">
            <w:pPr>
              <w:autoSpaceDE w:val="0"/>
              <w:autoSpaceDN w:val="0"/>
              <w:adjustRightInd w:val="0"/>
              <w:jc w:val="both"/>
              <w:rPr>
                <w:rFonts w:asciiTheme="minorHAnsi" w:hAnsiTheme="minorHAnsi" w:cstheme="minorHAnsi"/>
                <w:bCs/>
                <w:sz w:val="22"/>
                <w:szCs w:val="22"/>
                <w:lang w:val="en-GB"/>
              </w:rPr>
            </w:pPr>
          </w:p>
          <w:p w14:paraId="4AD53BAE" w14:textId="77777777" w:rsidR="00B83AAC" w:rsidRPr="00880F7E" w:rsidRDefault="00B83AAC" w:rsidP="00880F7E">
            <w:pPr>
              <w:autoSpaceDE w:val="0"/>
              <w:autoSpaceDN w:val="0"/>
              <w:adjustRightInd w:val="0"/>
              <w:jc w:val="both"/>
              <w:rPr>
                <w:rFonts w:asciiTheme="minorHAnsi" w:hAnsiTheme="minorHAnsi" w:cstheme="minorHAnsi"/>
                <w:bCs/>
                <w:sz w:val="22"/>
                <w:szCs w:val="22"/>
                <w:lang w:val="en-GB"/>
              </w:rPr>
            </w:pPr>
          </w:p>
          <w:p w14:paraId="73AE6122" w14:textId="77777777" w:rsidR="00B83AAC" w:rsidRPr="00880F7E" w:rsidRDefault="00B83AAC" w:rsidP="00880F7E">
            <w:pPr>
              <w:autoSpaceDE w:val="0"/>
              <w:autoSpaceDN w:val="0"/>
              <w:adjustRightInd w:val="0"/>
              <w:jc w:val="both"/>
              <w:rPr>
                <w:rFonts w:asciiTheme="minorHAnsi" w:hAnsiTheme="minorHAnsi" w:cstheme="minorHAnsi"/>
                <w:bCs/>
                <w:sz w:val="22"/>
                <w:szCs w:val="22"/>
                <w:lang w:val="en-GB"/>
              </w:rPr>
            </w:pPr>
          </w:p>
          <w:p w14:paraId="0CD827DC" w14:textId="77777777" w:rsidR="00B83AAC" w:rsidRPr="00880F7E" w:rsidRDefault="00B83AAC" w:rsidP="00880F7E">
            <w:pPr>
              <w:autoSpaceDE w:val="0"/>
              <w:autoSpaceDN w:val="0"/>
              <w:adjustRightInd w:val="0"/>
              <w:jc w:val="both"/>
              <w:rPr>
                <w:rFonts w:asciiTheme="minorHAnsi" w:hAnsiTheme="minorHAnsi" w:cstheme="minorHAnsi"/>
                <w:bCs/>
                <w:sz w:val="22"/>
                <w:szCs w:val="22"/>
                <w:lang w:val="en-GB"/>
              </w:rPr>
            </w:pPr>
          </w:p>
          <w:p w14:paraId="057CF9E5" w14:textId="77777777" w:rsidR="00B83AAC" w:rsidRPr="00880F7E" w:rsidRDefault="00B83AAC" w:rsidP="00880F7E">
            <w:pPr>
              <w:autoSpaceDE w:val="0"/>
              <w:autoSpaceDN w:val="0"/>
              <w:adjustRightInd w:val="0"/>
              <w:jc w:val="both"/>
              <w:rPr>
                <w:rFonts w:asciiTheme="minorHAnsi" w:hAnsiTheme="minorHAnsi" w:cstheme="minorHAnsi"/>
                <w:bCs/>
                <w:sz w:val="22"/>
                <w:szCs w:val="22"/>
                <w:lang w:val="en-GB"/>
              </w:rPr>
            </w:pPr>
          </w:p>
          <w:p w14:paraId="4F8549C4" w14:textId="77777777" w:rsidR="00B83AAC" w:rsidRPr="00880F7E" w:rsidRDefault="00B83AAC" w:rsidP="00880F7E">
            <w:pPr>
              <w:autoSpaceDE w:val="0"/>
              <w:autoSpaceDN w:val="0"/>
              <w:adjustRightInd w:val="0"/>
              <w:jc w:val="both"/>
              <w:rPr>
                <w:rFonts w:asciiTheme="minorHAnsi" w:hAnsiTheme="minorHAnsi" w:cstheme="minorHAnsi"/>
                <w:bCs/>
                <w:sz w:val="22"/>
                <w:szCs w:val="22"/>
                <w:lang w:val="en-GB"/>
              </w:rPr>
            </w:pPr>
          </w:p>
          <w:p w14:paraId="0E09FF48" w14:textId="77777777" w:rsidR="00B83AAC" w:rsidRPr="00880F7E" w:rsidRDefault="00B83AAC" w:rsidP="00880F7E">
            <w:pPr>
              <w:autoSpaceDE w:val="0"/>
              <w:autoSpaceDN w:val="0"/>
              <w:adjustRightInd w:val="0"/>
              <w:jc w:val="both"/>
              <w:rPr>
                <w:rFonts w:asciiTheme="minorHAnsi" w:hAnsiTheme="minorHAnsi" w:cstheme="minorHAnsi"/>
                <w:bCs/>
                <w:sz w:val="22"/>
                <w:szCs w:val="22"/>
                <w:lang w:val="en-GB"/>
              </w:rPr>
            </w:pPr>
          </w:p>
          <w:p w14:paraId="15DF2978" w14:textId="77777777" w:rsidR="00B83AAC" w:rsidRPr="00880F7E" w:rsidRDefault="00B83AAC" w:rsidP="00880F7E">
            <w:pPr>
              <w:autoSpaceDE w:val="0"/>
              <w:autoSpaceDN w:val="0"/>
              <w:adjustRightInd w:val="0"/>
              <w:jc w:val="both"/>
              <w:rPr>
                <w:rFonts w:asciiTheme="minorHAnsi" w:hAnsiTheme="minorHAnsi" w:cstheme="minorHAnsi"/>
                <w:bCs/>
                <w:sz w:val="22"/>
                <w:szCs w:val="22"/>
                <w:lang w:val="en-GB"/>
              </w:rPr>
            </w:pPr>
          </w:p>
          <w:p w14:paraId="08046435" w14:textId="77777777" w:rsidR="00B83AAC" w:rsidRPr="00880F7E" w:rsidRDefault="00B83AAC" w:rsidP="00880F7E">
            <w:pPr>
              <w:autoSpaceDE w:val="0"/>
              <w:autoSpaceDN w:val="0"/>
              <w:adjustRightInd w:val="0"/>
              <w:jc w:val="both"/>
              <w:rPr>
                <w:rFonts w:asciiTheme="minorHAnsi" w:hAnsiTheme="minorHAnsi" w:cstheme="minorHAnsi"/>
                <w:bCs/>
                <w:sz w:val="22"/>
                <w:szCs w:val="22"/>
                <w:lang w:val="en-GB"/>
              </w:rPr>
            </w:pPr>
          </w:p>
          <w:p w14:paraId="254FE63D" w14:textId="77777777" w:rsidR="00B83AAC" w:rsidRPr="00880F7E" w:rsidRDefault="00B83AAC" w:rsidP="00880F7E">
            <w:pPr>
              <w:autoSpaceDE w:val="0"/>
              <w:autoSpaceDN w:val="0"/>
              <w:adjustRightInd w:val="0"/>
              <w:jc w:val="both"/>
              <w:rPr>
                <w:rFonts w:asciiTheme="minorHAnsi" w:hAnsiTheme="minorHAnsi" w:cstheme="minorHAnsi"/>
                <w:bCs/>
                <w:sz w:val="22"/>
                <w:szCs w:val="22"/>
                <w:lang w:val="en-GB"/>
              </w:rPr>
            </w:pPr>
          </w:p>
          <w:p w14:paraId="170E5BC5" w14:textId="77777777" w:rsidR="00B83AAC" w:rsidRPr="00880F7E" w:rsidRDefault="00B83AAC" w:rsidP="00880F7E">
            <w:pPr>
              <w:autoSpaceDE w:val="0"/>
              <w:autoSpaceDN w:val="0"/>
              <w:adjustRightInd w:val="0"/>
              <w:jc w:val="both"/>
              <w:rPr>
                <w:rFonts w:asciiTheme="minorHAnsi" w:hAnsiTheme="minorHAnsi" w:cstheme="minorHAnsi"/>
                <w:bCs/>
                <w:sz w:val="22"/>
                <w:szCs w:val="22"/>
                <w:lang w:val="en-GB"/>
              </w:rPr>
            </w:pPr>
          </w:p>
          <w:p w14:paraId="5A51D17F" w14:textId="77777777" w:rsidR="00B83AAC" w:rsidRPr="00880F7E" w:rsidRDefault="00B83AAC" w:rsidP="00880F7E">
            <w:pPr>
              <w:autoSpaceDE w:val="0"/>
              <w:autoSpaceDN w:val="0"/>
              <w:adjustRightInd w:val="0"/>
              <w:jc w:val="both"/>
              <w:rPr>
                <w:rFonts w:asciiTheme="minorHAnsi" w:hAnsiTheme="minorHAnsi" w:cstheme="minorHAnsi"/>
                <w:bCs/>
                <w:sz w:val="22"/>
                <w:szCs w:val="22"/>
                <w:lang w:val="en-GB"/>
              </w:rPr>
            </w:pPr>
          </w:p>
          <w:p w14:paraId="75631433" w14:textId="77777777" w:rsidR="00B83AAC" w:rsidRPr="00880F7E" w:rsidRDefault="00B83AAC" w:rsidP="00880F7E">
            <w:pPr>
              <w:autoSpaceDE w:val="0"/>
              <w:autoSpaceDN w:val="0"/>
              <w:adjustRightInd w:val="0"/>
              <w:jc w:val="both"/>
              <w:rPr>
                <w:rFonts w:asciiTheme="minorHAnsi" w:hAnsiTheme="minorHAnsi" w:cstheme="minorHAnsi"/>
                <w:bCs/>
                <w:sz w:val="22"/>
                <w:szCs w:val="22"/>
                <w:lang w:val="en-GB"/>
              </w:rPr>
            </w:pPr>
          </w:p>
          <w:p w14:paraId="3DC308CA" w14:textId="77777777" w:rsidR="00B83AAC" w:rsidRPr="00880F7E" w:rsidRDefault="00B83AAC" w:rsidP="00880F7E">
            <w:pPr>
              <w:autoSpaceDE w:val="0"/>
              <w:autoSpaceDN w:val="0"/>
              <w:adjustRightInd w:val="0"/>
              <w:jc w:val="both"/>
              <w:rPr>
                <w:rFonts w:asciiTheme="minorHAnsi" w:hAnsiTheme="minorHAnsi" w:cstheme="minorHAnsi"/>
                <w:bCs/>
                <w:sz w:val="22"/>
                <w:szCs w:val="22"/>
                <w:lang w:val="en-GB"/>
              </w:rPr>
            </w:pPr>
          </w:p>
          <w:p w14:paraId="512F80BA" w14:textId="77777777" w:rsidR="00B83AAC" w:rsidRPr="00880F7E" w:rsidRDefault="00B83AAC" w:rsidP="00880F7E">
            <w:pPr>
              <w:autoSpaceDE w:val="0"/>
              <w:autoSpaceDN w:val="0"/>
              <w:adjustRightInd w:val="0"/>
              <w:jc w:val="both"/>
              <w:rPr>
                <w:rFonts w:asciiTheme="minorHAnsi" w:hAnsiTheme="minorHAnsi" w:cstheme="minorHAnsi"/>
                <w:bCs/>
                <w:sz w:val="22"/>
                <w:szCs w:val="22"/>
                <w:lang w:val="en-GB"/>
              </w:rPr>
            </w:pPr>
          </w:p>
          <w:p w14:paraId="546E3FB6" w14:textId="77777777" w:rsidR="00B83AAC" w:rsidRPr="00880F7E" w:rsidRDefault="00B83AAC" w:rsidP="00880F7E">
            <w:pPr>
              <w:autoSpaceDE w:val="0"/>
              <w:autoSpaceDN w:val="0"/>
              <w:adjustRightInd w:val="0"/>
              <w:jc w:val="both"/>
              <w:rPr>
                <w:rFonts w:asciiTheme="minorHAnsi" w:hAnsiTheme="minorHAnsi" w:cstheme="minorHAnsi"/>
                <w:bCs/>
                <w:sz w:val="22"/>
                <w:szCs w:val="22"/>
                <w:lang w:val="en-GB"/>
              </w:rPr>
            </w:pPr>
          </w:p>
          <w:p w14:paraId="1FCCE785" w14:textId="77777777" w:rsidR="00B83AAC" w:rsidRPr="00880F7E" w:rsidRDefault="00B83AAC" w:rsidP="00880F7E">
            <w:pPr>
              <w:autoSpaceDE w:val="0"/>
              <w:autoSpaceDN w:val="0"/>
              <w:adjustRightInd w:val="0"/>
              <w:jc w:val="both"/>
              <w:rPr>
                <w:rFonts w:asciiTheme="minorHAnsi" w:hAnsiTheme="minorHAnsi" w:cstheme="minorHAnsi"/>
                <w:bCs/>
                <w:sz w:val="22"/>
                <w:szCs w:val="22"/>
                <w:lang w:val="en-GB"/>
              </w:rPr>
            </w:pPr>
          </w:p>
          <w:p w14:paraId="67D07CF7" w14:textId="77777777" w:rsidR="00B83AAC" w:rsidRPr="00880F7E" w:rsidRDefault="00B83AAC" w:rsidP="00880F7E">
            <w:pPr>
              <w:autoSpaceDE w:val="0"/>
              <w:autoSpaceDN w:val="0"/>
              <w:adjustRightInd w:val="0"/>
              <w:jc w:val="both"/>
              <w:rPr>
                <w:rFonts w:asciiTheme="minorHAnsi" w:hAnsiTheme="minorHAnsi" w:cstheme="minorHAnsi"/>
                <w:bCs/>
                <w:sz w:val="22"/>
                <w:szCs w:val="22"/>
                <w:lang w:val="en-GB"/>
              </w:rPr>
            </w:pPr>
          </w:p>
          <w:p w14:paraId="5756802C" w14:textId="77777777" w:rsidR="00B83AAC" w:rsidRPr="00880F7E" w:rsidRDefault="00B83AAC" w:rsidP="00880F7E">
            <w:pPr>
              <w:autoSpaceDE w:val="0"/>
              <w:autoSpaceDN w:val="0"/>
              <w:adjustRightInd w:val="0"/>
              <w:jc w:val="both"/>
              <w:rPr>
                <w:rFonts w:asciiTheme="minorHAnsi" w:hAnsiTheme="minorHAnsi" w:cstheme="minorHAnsi"/>
                <w:bCs/>
                <w:sz w:val="22"/>
                <w:szCs w:val="22"/>
                <w:lang w:val="en-GB"/>
              </w:rPr>
            </w:pPr>
          </w:p>
          <w:p w14:paraId="45F0E05B" w14:textId="77777777" w:rsidR="00B83AAC" w:rsidRPr="00880F7E" w:rsidRDefault="00B83AAC" w:rsidP="00880F7E">
            <w:pPr>
              <w:autoSpaceDE w:val="0"/>
              <w:autoSpaceDN w:val="0"/>
              <w:adjustRightInd w:val="0"/>
              <w:jc w:val="both"/>
              <w:rPr>
                <w:rFonts w:asciiTheme="minorHAnsi" w:hAnsiTheme="minorHAnsi" w:cstheme="minorHAnsi"/>
                <w:bCs/>
                <w:sz w:val="22"/>
                <w:szCs w:val="22"/>
                <w:lang w:val="en-GB"/>
              </w:rPr>
            </w:pPr>
          </w:p>
          <w:p w14:paraId="4148FA24" w14:textId="77777777" w:rsidR="00B83AAC" w:rsidRPr="00880F7E" w:rsidRDefault="00B83AAC" w:rsidP="00880F7E">
            <w:pPr>
              <w:autoSpaceDE w:val="0"/>
              <w:autoSpaceDN w:val="0"/>
              <w:adjustRightInd w:val="0"/>
              <w:jc w:val="both"/>
              <w:rPr>
                <w:rFonts w:asciiTheme="minorHAnsi" w:hAnsiTheme="minorHAnsi" w:cstheme="minorHAnsi"/>
                <w:bCs/>
                <w:sz w:val="22"/>
                <w:szCs w:val="22"/>
                <w:lang w:val="en-GB"/>
              </w:rPr>
            </w:pPr>
          </w:p>
          <w:p w14:paraId="4F4A5463" w14:textId="77777777" w:rsidR="00B83AAC" w:rsidRPr="00880F7E" w:rsidRDefault="00B83AAC" w:rsidP="00880F7E">
            <w:pPr>
              <w:autoSpaceDE w:val="0"/>
              <w:autoSpaceDN w:val="0"/>
              <w:adjustRightInd w:val="0"/>
              <w:jc w:val="both"/>
              <w:rPr>
                <w:rFonts w:asciiTheme="minorHAnsi" w:hAnsiTheme="minorHAnsi" w:cstheme="minorHAnsi"/>
                <w:bCs/>
                <w:sz w:val="22"/>
                <w:szCs w:val="22"/>
                <w:lang w:val="en-GB"/>
              </w:rPr>
            </w:pPr>
          </w:p>
          <w:p w14:paraId="5E466F7D" w14:textId="77777777" w:rsidR="00B83AAC" w:rsidRPr="00880F7E" w:rsidRDefault="00B83AAC" w:rsidP="00880F7E">
            <w:pPr>
              <w:autoSpaceDE w:val="0"/>
              <w:autoSpaceDN w:val="0"/>
              <w:adjustRightInd w:val="0"/>
              <w:jc w:val="both"/>
              <w:rPr>
                <w:rFonts w:asciiTheme="minorHAnsi" w:hAnsiTheme="minorHAnsi" w:cstheme="minorHAnsi"/>
                <w:bCs/>
                <w:sz w:val="22"/>
                <w:szCs w:val="22"/>
                <w:lang w:val="en-GB"/>
              </w:rPr>
            </w:pPr>
          </w:p>
          <w:p w14:paraId="5C94E097" w14:textId="77777777" w:rsidR="00B83AAC" w:rsidRPr="00880F7E" w:rsidRDefault="00B83AAC" w:rsidP="00880F7E">
            <w:pPr>
              <w:autoSpaceDE w:val="0"/>
              <w:autoSpaceDN w:val="0"/>
              <w:adjustRightInd w:val="0"/>
              <w:jc w:val="both"/>
              <w:rPr>
                <w:rFonts w:asciiTheme="minorHAnsi" w:hAnsiTheme="minorHAnsi" w:cstheme="minorHAnsi"/>
                <w:bCs/>
                <w:sz w:val="22"/>
                <w:szCs w:val="22"/>
                <w:lang w:val="en-GB"/>
              </w:rPr>
            </w:pPr>
          </w:p>
          <w:p w14:paraId="79B1DF0F" w14:textId="77777777" w:rsidR="00B83AAC" w:rsidRPr="00880F7E" w:rsidRDefault="00B83AAC" w:rsidP="00880F7E">
            <w:pPr>
              <w:autoSpaceDE w:val="0"/>
              <w:autoSpaceDN w:val="0"/>
              <w:adjustRightInd w:val="0"/>
              <w:jc w:val="both"/>
              <w:rPr>
                <w:rFonts w:asciiTheme="minorHAnsi" w:hAnsiTheme="minorHAnsi" w:cstheme="minorHAnsi"/>
                <w:bCs/>
                <w:sz w:val="22"/>
                <w:szCs w:val="22"/>
                <w:lang w:val="en-GB"/>
              </w:rPr>
            </w:pPr>
          </w:p>
          <w:p w14:paraId="72ADEE7A" w14:textId="77777777" w:rsidR="00B83AAC" w:rsidRPr="00880F7E" w:rsidRDefault="00B83AAC" w:rsidP="00880F7E">
            <w:pPr>
              <w:autoSpaceDE w:val="0"/>
              <w:autoSpaceDN w:val="0"/>
              <w:adjustRightInd w:val="0"/>
              <w:jc w:val="both"/>
              <w:rPr>
                <w:rFonts w:asciiTheme="minorHAnsi" w:hAnsiTheme="minorHAnsi" w:cstheme="minorHAnsi"/>
                <w:bCs/>
                <w:sz w:val="22"/>
                <w:szCs w:val="22"/>
                <w:lang w:val="en-GB"/>
              </w:rPr>
            </w:pPr>
          </w:p>
          <w:p w14:paraId="1F938B15" w14:textId="77777777" w:rsidR="00B83AAC" w:rsidRPr="00880F7E" w:rsidRDefault="00B83AAC" w:rsidP="00880F7E">
            <w:pPr>
              <w:autoSpaceDE w:val="0"/>
              <w:autoSpaceDN w:val="0"/>
              <w:adjustRightInd w:val="0"/>
              <w:jc w:val="both"/>
              <w:rPr>
                <w:rFonts w:asciiTheme="minorHAnsi" w:hAnsiTheme="minorHAnsi" w:cstheme="minorHAnsi"/>
                <w:bCs/>
                <w:sz w:val="22"/>
                <w:szCs w:val="22"/>
                <w:lang w:val="en-GB"/>
              </w:rPr>
            </w:pPr>
          </w:p>
          <w:p w14:paraId="3879EA3B" w14:textId="77777777" w:rsidR="00B83AAC" w:rsidRPr="00880F7E" w:rsidRDefault="00B83AAC" w:rsidP="00880F7E">
            <w:pPr>
              <w:autoSpaceDE w:val="0"/>
              <w:autoSpaceDN w:val="0"/>
              <w:adjustRightInd w:val="0"/>
              <w:jc w:val="both"/>
              <w:rPr>
                <w:rFonts w:asciiTheme="minorHAnsi" w:hAnsiTheme="minorHAnsi" w:cstheme="minorHAnsi"/>
                <w:bCs/>
                <w:sz w:val="22"/>
                <w:szCs w:val="22"/>
                <w:lang w:val="en-GB"/>
              </w:rPr>
            </w:pPr>
          </w:p>
          <w:p w14:paraId="17AE2DA4" w14:textId="77777777" w:rsidR="00B83AAC" w:rsidRPr="00880F7E" w:rsidRDefault="00B83AAC" w:rsidP="00880F7E">
            <w:pPr>
              <w:autoSpaceDE w:val="0"/>
              <w:autoSpaceDN w:val="0"/>
              <w:adjustRightInd w:val="0"/>
              <w:jc w:val="both"/>
              <w:rPr>
                <w:rFonts w:asciiTheme="minorHAnsi" w:hAnsiTheme="minorHAnsi" w:cstheme="minorHAnsi"/>
                <w:bCs/>
                <w:sz w:val="22"/>
                <w:szCs w:val="22"/>
                <w:lang w:val="en-GB"/>
              </w:rPr>
            </w:pPr>
          </w:p>
          <w:p w14:paraId="45376710" w14:textId="77777777" w:rsidR="00B83AAC" w:rsidRPr="00880F7E" w:rsidRDefault="00B83AAC" w:rsidP="00880F7E">
            <w:pPr>
              <w:autoSpaceDE w:val="0"/>
              <w:autoSpaceDN w:val="0"/>
              <w:adjustRightInd w:val="0"/>
              <w:jc w:val="both"/>
              <w:rPr>
                <w:rFonts w:asciiTheme="minorHAnsi" w:hAnsiTheme="minorHAnsi" w:cstheme="minorHAnsi"/>
                <w:bCs/>
                <w:sz w:val="22"/>
                <w:szCs w:val="22"/>
                <w:lang w:val="en-GB"/>
              </w:rPr>
            </w:pPr>
          </w:p>
          <w:p w14:paraId="4D88C3D6" w14:textId="77777777" w:rsidR="00B83AAC" w:rsidRPr="00880F7E" w:rsidRDefault="00B83AAC" w:rsidP="00880F7E">
            <w:pPr>
              <w:autoSpaceDE w:val="0"/>
              <w:autoSpaceDN w:val="0"/>
              <w:adjustRightInd w:val="0"/>
              <w:jc w:val="both"/>
              <w:rPr>
                <w:rFonts w:asciiTheme="minorHAnsi" w:hAnsiTheme="minorHAnsi" w:cstheme="minorHAnsi"/>
                <w:bCs/>
                <w:sz w:val="22"/>
                <w:szCs w:val="22"/>
                <w:lang w:val="en-GB"/>
              </w:rPr>
            </w:pPr>
          </w:p>
          <w:p w14:paraId="7C638C24" w14:textId="77777777" w:rsidR="00B83AAC" w:rsidRPr="00880F7E" w:rsidRDefault="00B83AAC" w:rsidP="00880F7E">
            <w:pPr>
              <w:autoSpaceDE w:val="0"/>
              <w:autoSpaceDN w:val="0"/>
              <w:adjustRightInd w:val="0"/>
              <w:jc w:val="both"/>
              <w:rPr>
                <w:rFonts w:asciiTheme="minorHAnsi" w:hAnsiTheme="minorHAnsi" w:cstheme="minorHAnsi"/>
                <w:bCs/>
                <w:sz w:val="22"/>
                <w:szCs w:val="22"/>
                <w:lang w:val="en-GB"/>
              </w:rPr>
            </w:pPr>
          </w:p>
          <w:p w14:paraId="38DEE6DD" w14:textId="77777777" w:rsidR="00B83AAC" w:rsidRPr="00880F7E" w:rsidRDefault="00B83AAC" w:rsidP="00880F7E">
            <w:pPr>
              <w:autoSpaceDE w:val="0"/>
              <w:autoSpaceDN w:val="0"/>
              <w:adjustRightInd w:val="0"/>
              <w:jc w:val="both"/>
              <w:rPr>
                <w:rFonts w:asciiTheme="minorHAnsi" w:hAnsiTheme="minorHAnsi" w:cstheme="minorHAnsi"/>
                <w:bCs/>
                <w:sz w:val="22"/>
                <w:szCs w:val="22"/>
                <w:lang w:val="en-GB"/>
              </w:rPr>
            </w:pPr>
          </w:p>
          <w:p w14:paraId="6D24028B" w14:textId="57F90434" w:rsidR="00B83AAC" w:rsidRPr="00880F7E" w:rsidRDefault="00B83AAC" w:rsidP="00880F7E">
            <w:pPr>
              <w:autoSpaceDE w:val="0"/>
              <w:autoSpaceDN w:val="0"/>
              <w:adjustRightInd w:val="0"/>
              <w:jc w:val="both"/>
              <w:rPr>
                <w:rFonts w:asciiTheme="minorHAnsi" w:hAnsiTheme="minorHAnsi" w:cstheme="minorHAnsi"/>
                <w:b/>
                <w:sz w:val="22"/>
                <w:szCs w:val="22"/>
              </w:rPr>
            </w:pPr>
          </w:p>
        </w:tc>
        <w:tc>
          <w:tcPr>
            <w:tcW w:w="0" w:type="auto"/>
          </w:tcPr>
          <w:p w14:paraId="0ABF939D" w14:textId="77777777" w:rsidR="00B83AAC" w:rsidRPr="00880F7E" w:rsidRDefault="00B83AAC" w:rsidP="00880F7E">
            <w:pPr>
              <w:ind w:right="39"/>
              <w:jc w:val="both"/>
              <w:rPr>
                <w:rFonts w:asciiTheme="minorHAnsi" w:hAnsiTheme="minorHAnsi" w:cstheme="minorHAnsi"/>
                <w:bCs/>
                <w:sz w:val="22"/>
                <w:szCs w:val="22"/>
              </w:rPr>
            </w:pPr>
          </w:p>
          <w:p w14:paraId="0F12AE8F" w14:textId="77777777" w:rsidR="00B83AAC" w:rsidRPr="00880F7E" w:rsidRDefault="00B83AAC" w:rsidP="00880F7E">
            <w:pPr>
              <w:jc w:val="both"/>
              <w:rPr>
                <w:rStyle w:val="salnbdy"/>
                <w:rFonts w:asciiTheme="minorHAnsi" w:hAnsiTheme="minorHAnsi" w:cstheme="minorHAnsi"/>
                <w:sz w:val="22"/>
                <w:szCs w:val="22"/>
                <w:bdr w:val="none" w:sz="0" w:space="0" w:color="auto" w:frame="1"/>
                <w:shd w:val="clear" w:color="auto" w:fill="FFFFFF"/>
              </w:rPr>
            </w:pPr>
            <w:r w:rsidRPr="00880F7E">
              <w:rPr>
                <w:rStyle w:val="salnttl"/>
                <w:rFonts w:asciiTheme="minorHAnsi" w:hAnsiTheme="minorHAnsi" w:cstheme="minorHAnsi"/>
                <w:sz w:val="22"/>
                <w:szCs w:val="22"/>
                <w:bdr w:val="none" w:sz="0" w:space="0" w:color="auto" w:frame="1"/>
                <w:shd w:val="clear" w:color="auto" w:fill="FFFFFF"/>
              </w:rPr>
              <w:t xml:space="preserve">Potrivit legislației în vigoare, </w:t>
            </w:r>
            <w:r w:rsidRPr="00880F7E">
              <w:rPr>
                <w:rStyle w:val="salnbdy"/>
                <w:rFonts w:asciiTheme="minorHAnsi" w:hAnsiTheme="minorHAnsi" w:cstheme="minorHAnsi"/>
                <w:sz w:val="22"/>
                <w:szCs w:val="22"/>
                <w:bdr w:val="none" w:sz="0" w:space="0" w:color="auto" w:frame="1"/>
                <w:shd w:val="clear" w:color="auto" w:fill="FFFFFF"/>
              </w:rPr>
              <w:t xml:space="preserve">stimulentele </w:t>
            </w:r>
            <w:r w:rsidRPr="00880F7E">
              <w:rPr>
                <w:rStyle w:val="salnbdy"/>
                <w:rFonts w:asciiTheme="minorHAnsi" w:hAnsiTheme="minorHAnsi" w:cstheme="minorHAnsi"/>
                <w:sz w:val="22"/>
                <w:szCs w:val="22"/>
              </w:rPr>
              <w:t>acordate personalului care gestionează fonduri europene</w:t>
            </w:r>
            <w:r w:rsidRPr="00880F7E">
              <w:rPr>
                <w:rStyle w:val="salnbdy"/>
                <w:rFonts w:asciiTheme="minorHAnsi" w:hAnsiTheme="minorHAnsi" w:cstheme="minorHAnsi"/>
                <w:sz w:val="22"/>
                <w:szCs w:val="22"/>
                <w:bdr w:val="none" w:sz="0" w:space="0" w:color="auto" w:frame="1"/>
                <w:shd w:val="clear" w:color="auto" w:fill="FFFFFF"/>
              </w:rPr>
              <w:t xml:space="preserve"> sunt rambursabile din Fondul european de dezvoltare regională, Fondul social european Plus, Fondul pentru o tranziție justă,</w:t>
            </w:r>
            <w:r w:rsidRPr="00880F7E">
              <w:rPr>
                <w:rStyle w:val="salnbdy"/>
                <w:rFonts w:asciiTheme="minorHAnsi" w:hAnsiTheme="minorHAnsi" w:cstheme="minorHAnsi"/>
                <w:sz w:val="22"/>
                <w:szCs w:val="22"/>
              </w:rPr>
              <w:t xml:space="preserve"> Fondul social pentru climă, </w:t>
            </w:r>
            <w:r w:rsidRPr="00880F7E">
              <w:rPr>
                <w:rFonts w:asciiTheme="minorHAnsi" w:hAnsiTheme="minorHAnsi" w:cstheme="minorHAnsi"/>
                <w:bCs/>
                <w:sz w:val="22"/>
                <w:szCs w:val="22"/>
                <w:lang w:val="en-GB"/>
              </w:rPr>
              <w:t xml:space="preserve">Planul </w:t>
            </w:r>
            <w:r w:rsidRPr="00880F7E">
              <w:rPr>
                <w:rFonts w:asciiTheme="minorHAnsi" w:hAnsiTheme="minorHAnsi" w:cstheme="minorHAnsi"/>
                <w:sz w:val="22"/>
                <w:szCs w:val="22"/>
                <w:lang w:val="en-GB"/>
              </w:rPr>
              <w:t xml:space="preserve">Naţional </w:t>
            </w:r>
            <w:r w:rsidRPr="00880F7E">
              <w:rPr>
                <w:rFonts w:asciiTheme="minorHAnsi" w:hAnsiTheme="minorHAnsi" w:cstheme="minorHAnsi"/>
                <w:bCs/>
                <w:sz w:val="22"/>
                <w:szCs w:val="22"/>
                <w:lang w:val="en-GB"/>
              </w:rPr>
              <w:t xml:space="preserve">de Dezvoltare Rurală 2014 – 2020, Programul National Strategic 2023 - 2027 </w:t>
            </w:r>
            <w:r w:rsidRPr="00880F7E">
              <w:rPr>
                <w:rFonts w:asciiTheme="minorHAnsi" w:hAnsiTheme="minorHAnsi" w:cstheme="minorHAnsi"/>
                <w:sz w:val="22"/>
                <w:szCs w:val="22"/>
                <w:lang w:val="en-GB"/>
              </w:rPr>
              <w:t>şi î</w:t>
            </w:r>
            <w:r w:rsidRPr="00880F7E">
              <w:rPr>
                <w:rFonts w:asciiTheme="minorHAnsi" w:hAnsiTheme="minorHAnsi" w:cstheme="minorHAnsi"/>
                <w:bCs/>
                <w:sz w:val="22"/>
                <w:szCs w:val="22"/>
                <w:lang w:val="en-GB"/>
              </w:rPr>
              <w:t xml:space="preserve">n Programul pentru Pescuit </w:t>
            </w:r>
            <w:r w:rsidRPr="00880F7E">
              <w:rPr>
                <w:rFonts w:asciiTheme="minorHAnsi" w:hAnsiTheme="minorHAnsi" w:cstheme="minorHAnsi"/>
                <w:sz w:val="22"/>
                <w:szCs w:val="22"/>
                <w:lang w:val="en-GB"/>
              </w:rPr>
              <w:t xml:space="preserve">şi Acvacultură </w:t>
            </w:r>
            <w:r w:rsidRPr="00880F7E">
              <w:rPr>
                <w:rFonts w:asciiTheme="minorHAnsi" w:hAnsiTheme="minorHAnsi" w:cstheme="minorHAnsi"/>
                <w:bCs/>
                <w:sz w:val="22"/>
                <w:szCs w:val="22"/>
                <w:lang w:val="en-GB"/>
              </w:rPr>
              <w:t xml:space="preserve">2021-2027, iar </w:t>
            </w:r>
            <w:r w:rsidRPr="00880F7E">
              <w:rPr>
                <w:rStyle w:val="salnbdy"/>
                <w:rFonts w:asciiTheme="minorHAnsi" w:hAnsiTheme="minorHAnsi" w:cstheme="minorHAnsi"/>
                <w:sz w:val="22"/>
                <w:szCs w:val="22"/>
                <w:bdr w:val="none" w:sz="0" w:space="0" w:color="auto" w:frame="1"/>
                <w:shd w:val="clear" w:color="auto" w:fill="FFFFFF"/>
              </w:rPr>
              <w:t xml:space="preserve">cuantumul și criteriile de acordare a acestora se stabilesc prin ordin al ordonatorilor principali de credite cu rol de autoritate de management /coordonator național în a cărui sarcină se află gestionarea programelor /planurilor finanțate din fondurile europene menționate. </w:t>
            </w:r>
          </w:p>
          <w:p w14:paraId="2997E19F" w14:textId="77777777" w:rsidR="00B83AAC" w:rsidRPr="00880F7E" w:rsidRDefault="00B83AAC" w:rsidP="00880F7E">
            <w:pPr>
              <w:jc w:val="both"/>
              <w:rPr>
                <w:rFonts w:asciiTheme="minorHAnsi" w:eastAsia="MS Mincho" w:hAnsiTheme="minorHAnsi" w:cstheme="minorHAnsi"/>
                <w:bCs/>
                <w:iCs/>
                <w:sz w:val="22"/>
                <w:szCs w:val="22"/>
              </w:rPr>
            </w:pPr>
            <w:r w:rsidRPr="00880F7E">
              <w:rPr>
                <w:rFonts w:asciiTheme="minorHAnsi" w:eastAsia="MS Mincho" w:hAnsiTheme="minorHAnsi" w:cstheme="minorHAnsi"/>
                <w:bCs/>
                <w:iCs/>
                <w:sz w:val="22"/>
                <w:szCs w:val="22"/>
              </w:rPr>
              <w:t>Stimularea financiară a personalului este o măsură recunoscută pentru atragerea şi menținerea specialiștilor în implementarea proiectelor cu finanțare din fonduri europene nerambursabile și/sau fonduri externe rambursabile.</w:t>
            </w:r>
          </w:p>
          <w:p w14:paraId="717117FC" w14:textId="2ADADE88" w:rsidR="00B83AAC" w:rsidRPr="00880F7E" w:rsidRDefault="00B83AAC" w:rsidP="00880F7E">
            <w:pPr>
              <w:jc w:val="both"/>
              <w:rPr>
                <w:rFonts w:asciiTheme="minorHAnsi" w:hAnsiTheme="minorHAnsi" w:cstheme="minorHAnsi"/>
                <w:sz w:val="22"/>
                <w:szCs w:val="22"/>
              </w:rPr>
            </w:pPr>
            <w:r w:rsidRPr="00880F7E">
              <w:rPr>
                <w:rFonts w:asciiTheme="minorHAnsi" w:eastAsia="MS Mincho" w:hAnsiTheme="minorHAnsi" w:cstheme="minorHAnsi"/>
                <w:bCs/>
                <w:iCs/>
                <w:sz w:val="22"/>
                <w:szCs w:val="22"/>
              </w:rPr>
              <w:t>Stimulentele acordate personalului implicat în gestionarea fondurilor europene nu sunt finanțate de la bugetul de stat, ci din proiecte cu finanțare europeană, prin programele 2014 -2020, 2021-2027, 2026-2032, cofinanțate de la bugetul de stat, astfel că măsura plafonării cuantumului la 30% implică riscul dezangajării fondurilor acordate de UE, prin diminuarea numărului și cuantumului aplicațiilor de plată, în condițiile în care este imperios necesară asigurarea bazei de proiecte ce pot genera cheltuieli eligibile prin majorarea procentului de contractare și a ratei de absorbție a acestor programe.</w:t>
            </w:r>
          </w:p>
          <w:p w14:paraId="1AB22499" w14:textId="77777777" w:rsidR="00B83AAC" w:rsidRPr="00880F7E" w:rsidRDefault="00B83AAC" w:rsidP="00880F7E">
            <w:pPr>
              <w:tabs>
                <w:tab w:val="center" w:pos="0"/>
                <w:tab w:val="left" w:pos="709"/>
              </w:tabs>
              <w:jc w:val="both"/>
              <w:rPr>
                <w:rFonts w:asciiTheme="minorHAnsi" w:eastAsia="MS Mincho" w:hAnsiTheme="minorHAnsi" w:cstheme="minorHAnsi"/>
                <w:b/>
                <w:bCs/>
                <w:iCs/>
                <w:sz w:val="22"/>
                <w:szCs w:val="22"/>
              </w:rPr>
            </w:pPr>
          </w:p>
          <w:p w14:paraId="697B5DD8" w14:textId="77777777" w:rsidR="00B83AAC" w:rsidRPr="00880F7E" w:rsidRDefault="00B83AAC" w:rsidP="00880F7E">
            <w:pPr>
              <w:tabs>
                <w:tab w:val="center" w:pos="0"/>
                <w:tab w:val="left" w:pos="709"/>
              </w:tabs>
              <w:jc w:val="both"/>
              <w:rPr>
                <w:rFonts w:asciiTheme="minorHAnsi" w:eastAsia="MS Mincho" w:hAnsiTheme="minorHAnsi" w:cstheme="minorHAnsi"/>
                <w:bCs/>
                <w:iCs/>
                <w:sz w:val="22"/>
                <w:szCs w:val="22"/>
              </w:rPr>
            </w:pPr>
            <w:r w:rsidRPr="00880F7E">
              <w:rPr>
                <w:rFonts w:asciiTheme="minorHAnsi" w:eastAsia="MS Mincho" w:hAnsiTheme="minorHAnsi" w:cstheme="minorHAnsi"/>
                <w:bCs/>
                <w:iCs/>
                <w:sz w:val="22"/>
                <w:szCs w:val="22"/>
              </w:rPr>
              <w:t>Limitarea semnificativă a stimulentelor are efecte asupra absorbției fondurilor europene concomitent cu migrarea personalului calificat, fapt ce determină scăderea considerabilă a capacității administrației publice de a gestiona eficient fondurile externe nerambursabile/rambursabile.</w:t>
            </w:r>
          </w:p>
          <w:p w14:paraId="4B74AF0E" w14:textId="5A8989E1" w:rsidR="00B83AAC" w:rsidRPr="00880F7E" w:rsidRDefault="00B83AAC" w:rsidP="00880F7E">
            <w:pPr>
              <w:tabs>
                <w:tab w:val="center" w:pos="0"/>
                <w:tab w:val="left" w:pos="709"/>
              </w:tabs>
              <w:jc w:val="both"/>
              <w:rPr>
                <w:rFonts w:asciiTheme="minorHAnsi" w:eastAsia="MS Mincho" w:hAnsiTheme="minorHAnsi" w:cstheme="minorHAnsi"/>
                <w:bCs/>
                <w:iCs/>
                <w:sz w:val="22"/>
                <w:szCs w:val="22"/>
              </w:rPr>
            </w:pPr>
            <w:r w:rsidRPr="00880F7E">
              <w:rPr>
                <w:rFonts w:asciiTheme="minorHAnsi" w:eastAsia="MS Mincho" w:hAnsiTheme="minorHAnsi" w:cstheme="minorHAnsi"/>
                <w:bCs/>
                <w:iCs/>
                <w:sz w:val="22"/>
                <w:szCs w:val="22"/>
              </w:rPr>
              <w:t xml:space="preserve">Asigurarea capacității administrative a beneficiarilor de fonduri europene de la nivelul autorităților centrale, astfel încât proiectele pe care le gestionează să fie implementate corect și finalizate în termen, este de o deosebită importanță. </w:t>
            </w:r>
          </w:p>
          <w:p w14:paraId="566C986E" w14:textId="77777777" w:rsidR="00B83AAC" w:rsidRPr="00880F7E" w:rsidRDefault="00B83AAC" w:rsidP="00880F7E">
            <w:pPr>
              <w:tabs>
                <w:tab w:val="center" w:pos="0"/>
                <w:tab w:val="left" w:pos="709"/>
              </w:tabs>
              <w:jc w:val="both"/>
              <w:rPr>
                <w:rFonts w:asciiTheme="minorHAnsi" w:eastAsia="MS Mincho" w:hAnsiTheme="minorHAnsi" w:cstheme="minorHAnsi"/>
                <w:b/>
                <w:bCs/>
                <w:iCs/>
                <w:sz w:val="22"/>
                <w:szCs w:val="22"/>
              </w:rPr>
            </w:pPr>
          </w:p>
          <w:p w14:paraId="0DE1C1DD" w14:textId="77777777" w:rsidR="00B83AAC" w:rsidRPr="00880F7E" w:rsidRDefault="00B83AAC" w:rsidP="00880F7E">
            <w:pPr>
              <w:tabs>
                <w:tab w:val="center" w:pos="0"/>
                <w:tab w:val="left" w:pos="709"/>
              </w:tabs>
              <w:jc w:val="both"/>
              <w:rPr>
                <w:rFonts w:asciiTheme="minorHAnsi" w:eastAsia="MS Mincho" w:hAnsiTheme="minorHAnsi" w:cstheme="minorHAnsi"/>
                <w:bCs/>
                <w:iCs/>
                <w:sz w:val="22"/>
                <w:szCs w:val="22"/>
              </w:rPr>
            </w:pPr>
            <w:r w:rsidRPr="00880F7E">
              <w:rPr>
                <w:rFonts w:asciiTheme="minorHAnsi" w:eastAsia="MS Mincho" w:hAnsiTheme="minorHAnsi" w:cstheme="minorHAnsi"/>
                <w:bCs/>
                <w:iCs/>
                <w:sz w:val="22"/>
                <w:szCs w:val="22"/>
              </w:rPr>
              <w:t xml:space="preserve">România s-a angajat, în cadrul negocierilor cu Comisia Europeană, să îmbunătățească capacitatea administrativă de gestionare a fondurilor europene. </w:t>
            </w:r>
          </w:p>
          <w:p w14:paraId="1F20A6D4" w14:textId="3FFAA6E7" w:rsidR="00B83AAC" w:rsidRPr="00880F7E" w:rsidRDefault="00B83AAC" w:rsidP="00880F7E">
            <w:pPr>
              <w:tabs>
                <w:tab w:val="center" w:pos="0"/>
                <w:tab w:val="left" w:pos="709"/>
              </w:tabs>
              <w:jc w:val="both"/>
              <w:rPr>
                <w:rFonts w:asciiTheme="minorHAnsi" w:eastAsia="MS Mincho" w:hAnsiTheme="minorHAnsi" w:cstheme="minorHAnsi"/>
                <w:bCs/>
                <w:iCs/>
                <w:sz w:val="22"/>
                <w:szCs w:val="22"/>
              </w:rPr>
            </w:pPr>
            <w:r w:rsidRPr="00880F7E">
              <w:rPr>
                <w:rFonts w:asciiTheme="minorHAnsi" w:eastAsia="MS Mincho" w:hAnsiTheme="minorHAnsi" w:cstheme="minorHAnsi"/>
                <w:bCs/>
                <w:iCs/>
                <w:sz w:val="22"/>
                <w:szCs w:val="22"/>
              </w:rPr>
              <w:t>Reducerea stimulentelor contravine acestui angajament și transmite un semnal negativ atât către angajați, cât și către partenerii europeni privind seriozitatea statului în atingerea obiectivelor de absorbție și performanță administrativă.</w:t>
            </w:r>
          </w:p>
          <w:p w14:paraId="42ACD7F3" w14:textId="77777777" w:rsidR="00B83AAC" w:rsidRPr="00880F7E" w:rsidRDefault="00B83AAC" w:rsidP="00880F7E">
            <w:pPr>
              <w:tabs>
                <w:tab w:val="center" w:pos="0"/>
                <w:tab w:val="left" w:pos="709"/>
              </w:tabs>
              <w:jc w:val="both"/>
              <w:rPr>
                <w:rFonts w:asciiTheme="minorHAnsi" w:eastAsia="MS Mincho" w:hAnsiTheme="minorHAnsi" w:cstheme="minorHAnsi"/>
                <w:bCs/>
                <w:iCs/>
                <w:sz w:val="22"/>
                <w:szCs w:val="22"/>
              </w:rPr>
            </w:pPr>
          </w:p>
          <w:p w14:paraId="1727CBE7" w14:textId="77777777" w:rsidR="00B83AAC" w:rsidRPr="00880F7E" w:rsidRDefault="00B83AAC" w:rsidP="00880F7E">
            <w:pPr>
              <w:tabs>
                <w:tab w:val="center" w:pos="0"/>
                <w:tab w:val="left" w:pos="709"/>
              </w:tabs>
              <w:jc w:val="both"/>
              <w:rPr>
                <w:rFonts w:asciiTheme="minorHAnsi" w:eastAsia="MS Mincho" w:hAnsiTheme="minorHAnsi" w:cstheme="minorHAnsi"/>
                <w:bCs/>
                <w:iCs/>
                <w:sz w:val="22"/>
                <w:szCs w:val="22"/>
              </w:rPr>
            </w:pPr>
            <w:r w:rsidRPr="00880F7E">
              <w:rPr>
                <w:rFonts w:asciiTheme="minorHAnsi" w:eastAsia="MS Mincho" w:hAnsiTheme="minorHAnsi" w:cstheme="minorHAnsi"/>
                <w:bCs/>
                <w:iCs/>
                <w:sz w:val="22"/>
                <w:szCs w:val="22"/>
              </w:rPr>
              <w:t>Acordarea stimulentelor pe bază de criterii cuantificabile trebuie individualizata pentru fiecare instituție, în funcție de specificul activității, prin ordin al conducătorului acesteia, actuala sintagmă „</w:t>
            </w:r>
            <w:r w:rsidRPr="00880F7E">
              <w:rPr>
                <w:rFonts w:asciiTheme="minorHAnsi" w:eastAsia="MS Mincho" w:hAnsiTheme="minorHAnsi" w:cstheme="minorHAnsi"/>
                <w:bCs/>
                <w:i/>
                <w:iCs/>
                <w:sz w:val="22"/>
                <w:szCs w:val="22"/>
              </w:rPr>
              <w:t>pe baza unor criterii cuantificabile, aprobate prin hotărâre de Guvern</w:t>
            </w:r>
            <w:r w:rsidRPr="00880F7E">
              <w:rPr>
                <w:rFonts w:asciiTheme="minorHAnsi" w:eastAsia="MS Mincho" w:hAnsiTheme="minorHAnsi" w:cstheme="minorHAnsi"/>
                <w:bCs/>
                <w:iCs/>
                <w:sz w:val="22"/>
                <w:szCs w:val="22"/>
              </w:rPr>
              <w:t>” introducând un grad ridicat de incertitudine și întârziere. Experiența anterioară arată că procedurile de elaborare și aprobare a acestor criterii pot dura luni de zile, ceea ce poate conduce la blocaje administrative și întârzieri în acordarea acestor drepturi.</w:t>
            </w:r>
          </w:p>
          <w:p w14:paraId="635462E3" w14:textId="77777777" w:rsidR="00B83AAC" w:rsidRPr="00880F7E" w:rsidRDefault="00B83AAC" w:rsidP="00880F7E">
            <w:pPr>
              <w:tabs>
                <w:tab w:val="center" w:pos="0"/>
                <w:tab w:val="left" w:pos="709"/>
              </w:tabs>
              <w:jc w:val="both"/>
              <w:rPr>
                <w:rFonts w:asciiTheme="minorHAnsi" w:eastAsia="MS Mincho" w:hAnsiTheme="minorHAnsi" w:cstheme="minorHAnsi"/>
                <w:bCs/>
                <w:iCs/>
                <w:sz w:val="22"/>
                <w:szCs w:val="22"/>
              </w:rPr>
            </w:pPr>
            <w:r w:rsidRPr="00880F7E">
              <w:rPr>
                <w:rFonts w:asciiTheme="minorHAnsi" w:eastAsia="MS Mincho" w:hAnsiTheme="minorHAnsi" w:cstheme="minorHAnsi"/>
                <w:bCs/>
                <w:iCs/>
                <w:sz w:val="22"/>
                <w:szCs w:val="22"/>
              </w:rPr>
              <w:t xml:space="preserve">La acest moment, România a primit peste </w:t>
            </w:r>
            <w:r w:rsidRPr="00880F7E">
              <w:rPr>
                <w:rFonts w:asciiTheme="minorHAnsi" w:eastAsia="MS Mincho" w:hAnsiTheme="minorHAnsi" w:cstheme="minorHAnsi"/>
                <w:b/>
                <w:bCs/>
                <w:iCs/>
                <w:sz w:val="22"/>
                <w:szCs w:val="22"/>
              </w:rPr>
              <w:t>24 miliarde euro</w:t>
            </w:r>
            <w:r w:rsidRPr="00880F7E">
              <w:rPr>
                <w:rFonts w:asciiTheme="minorHAnsi" w:eastAsia="MS Mincho" w:hAnsiTheme="minorHAnsi" w:cstheme="minorHAnsi"/>
                <w:bCs/>
                <w:iCs/>
                <w:sz w:val="22"/>
                <w:szCs w:val="22"/>
              </w:rPr>
              <w:t xml:space="preserve"> din sumele aferente exercițiului financiar 2014-2020 – Politica de Coeziune, ajungând la un </w:t>
            </w:r>
            <w:r w:rsidRPr="00880F7E">
              <w:rPr>
                <w:rFonts w:asciiTheme="minorHAnsi" w:eastAsia="MS Mincho" w:hAnsiTheme="minorHAnsi" w:cstheme="minorHAnsi"/>
                <w:b/>
                <w:bCs/>
                <w:iCs/>
                <w:sz w:val="22"/>
                <w:szCs w:val="22"/>
              </w:rPr>
              <w:t>procent de 99,7% (m</w:t>
            </w:r>
            <w:r w:rsidRPr="00880F7E">
              <w:rPr>
                <w:rFonts w:asciiTheme="minorHAnsi" w:eastAsia="MS Mincho" w:hAnsiTheme="minorHAnsi" w:cstheme="minorHAnsi"/>
                <w:bCs/>
                <w:iCs/>
                <w:sz w:val="22"/>
                <w:szCs w:val="22"/>
              </w:rPr>
              <w:t xml:space="preserve">edia europeană este 95%), valoarea absorbita fiind de </w:t>
            </w:r>
            <w:r w:rsidRPr="00880F7E">
              <w:rPr>
                <w:rFonts w:asciiTheme="minorHAnsi" w:eastAsia="MS Mincho" w:hAnsiTheme="minorHAnsi" w:cstheme="minorHAnsi"/>
                <w:b/>
                <w:iCs/>
                <w:sz w:val="22"/>
                <w:szCs w:val="22"/>
              </w:rPr>
              <w:t>23,84 miliarde euro</w:t>
            </w:r>
            <w:r w:rsidRPr="00880F7E">
              <w:rPr>
                <w:rFonts w:asciiTheme="minorHAnsi" w:eastAsia="MS Mincho" w:hAnsiTheme="minorHAnsi" w:cstheme="minorHAnsi"/>
                <w:bCs/>
                <w:iCs/>
                <w:sz w:val="22"/>
                <w:szCs w:val="22"/>
              </w:rPr>
              <w:t>. România se situează pe locul 4 în Uniunea Europeană din perspectiva valorii nominale a absorbției de fonduri europene pe programele din Politica de Coeziune 2014-2020 (România având a patra alocare în cadrul UE).</w:t>
            </w:r>
          </w:p>
          <w:p w14:paraId="1B1C78B2" w14:textId="77777777" w:rsidR="00B83AAC" w:rsidRPr="00880F7E" w:rsidRDefault="00B83AAC" w:rsidP="00880F7E">
            <w:pPr>
              <w:tabs>
                <w:tab w:val="center" w:pos="0"/>
                <w:tab w:val="left" w:pos="709"/>
              </w:tabs>
              <w:jc w:val="both"/>
              <w:rPr>
                <w:rFonts w:asciiTheme="minorHAnsi" w:eastAsia="MS Mincho" w:hAnsiTheme="minorHAnsi" w:cstheme="minorHAnsi"/>
                <w:bCs/>
                <w:iCs/>
                <w:sz w:val="22"/>
                <w:szCs w:val="22"/>
              </w:rPr>
            </w:pPr>
          </w:p>
          <w:p w14:paraId="22CB6909" w14:textId="5DFDB098" w:rsidR="00B83AAC" w:rsidRPr="00880F7E" w:rsidRDefault="00B83AAC" w:rsidP="00880F7E">
            <w:pPr>
              <w:tabs>
                <w:tab w:val="center" w:pos="0"/>
                <w:tab w:val="left" w:pos="709"/>
              </w:tabs>
              <w:jc w:val="both"/>
              <w:rPr>
                <w:rFonts w:asciiTheme="minorHAnsi" w:eastAsia="MS Mincho" w:hAnsiTheme="minorHAnsi" w:cstheme="minorHAnsi"/>
                <w:bCs/>
                <w:iCs/>
                <w:sz w:val="22"/>
                <w:szCs w:val="22"/>
              </w:rPr>
            </w:pPr>
            <w:r w:rsidRPr="00880F7E">
              <w:rPr>
                <w:rFonts w:asciiTheme="minorHAnsi" w:eastAsia="MS Mincho" w:hAnsiTheme="minorHAnsi" w:cstheme="minorHAnsi"/>
                <w:bCs/>
                <w:iCs/>
                <w:sz w:val="22"/>
                <w:szCs w:val="22"/>
              </w:rPr>
              <w:t>Se propune eliminarea alin. (2) prin care se stabilește evaluarea activității pentru anul 2025, exclusiv pe baza performanței din 2024, întrucât  în anul 2024 nu au fost aplicabile aceste noi criterii de performanță cuantificabile, ceea ce creează un dezechilibru și o posibilă inechitate în evaluare, având în vedere că unele instituții precum MIPE și MT au acordat acest drept salarial pațial în cursul anului 2024, iar altele au avut criterii de performanță diferite.</w:t>
            </w:r>
          </w:p>
          <w:p w14:paraId="18723FB9" w14:textId="4598D6B1" w:rsidR="00B83AAC" w:rsidRPr="00880F7E" w:rsidRDefault="00B83AAC" w:rsidP="00880F7E">
            <w:pPr>
              <w:tabs>
                <w:tab w:val="center" w:pos="0"/>
                <w:tab w:val="left" w:pos="709"/>
              </w:tabs>
              <w:jc w:val="both"/>
              <w:rPr>
                <w:rFonts w:asciiTheme="minorHAnsi" w:eastAsia="MS Mincho" w:hAnsiTheme="minorHAnsi" w:cstheme="minorHAnsi"/>
                <w:b/>
                <w:bCs/>
                <w:iCs/>
                <w:sz w:val="22"/>
                <w:szCs w:val="22"/>
              </w:rPr>
            </w:pPr>
            <w:r w:rsidRPr="00880F7E">
              <w:rPr>
                <w:rFonts w:asciiTheme="minorHAnsi" w:eastAsia="MS Mincho" w:hAnsiTheme="minorHAnsi" w:cstheme="minorHAnsi"/>
                <w:bCs/>
                <w:iCs/>
                <w:sz w:val="22"/>
                <w:szCs w:val="22"/>
              </w:rPr>
              <w:lastRenderedPageBreak/>
              <w:t>Practic, se aplică retroactiv un criteriu care nu a existat la momentul desfășurării activității, încălcând principiul previzibilității normei juridice și cel al justei recompense.</w:t>
            </w:r>
          </w:p>
          <w:p w14:paraId="31592C89" w14:textId="7183C37F" w:rsidR="00B83AAC" w:rsidRPr="00880F7E" w:rsidRDefault="00B83AAC" w:rsidP="00880F7E">
            <w:pPr>
              <w:tabs>
                <w:tab w:val="center" w:pos="0"/>
                <w:tab w:val="left" w:pos="709"/>
              </w:tabs>
              <w:jc w:val="both"/>
              <w:rPr>
                <w:rFonts w:asciiTheme="minorHAnsi" w:eastAsia="MS Mincho" w:hAnsiTheme="minorHAnsi" w:cstheme="minorHAnsi"/>
                <w:bCs/>
                <w:iCs/>
                <w:sz w:val="22"/>
                <w:szCs w:val="22"/>
              </w:rPr>
            </w:pPr>
          </w:p>
        </w:tc>
      </w:tr>
      <w:tr w:rsidR="00B83AAC" w:rsidRPr="00880F7E" w14:paraId="4A1CDDAC" w14:textId="77777777" w:rsidTr="00B83AAC">
        <w:trPr>
          <w:jc w:val="center"/>
        </w:trPr>
        <w:tc>
          <w:tcPr>
            <w:tcW w:w="0" w:type="auto"/>
            <w:shd w:val="clear" w:color="auto" w:fill="auto"/>
          </w:tcPr>
          <w:p w14:paraId="59252A43" w14:textId="3A149A06" w:rsidR="00B83AAC" w:rsidRPr="00880F7E" w:rsidRDefault="00B83AAC" w:rsidP="00880F7E">
            <w:pPr>
              <w:autoSpaceDE w:val="0"/>
              <w:autoSpaceDN w:val="0"/>
              <w:adjustRightInd w:val="0"/>
              <w:jc w:val="both"/>
              <w:rPr>
                <w:rFonts w:asciiTheme="minorHAnsi" w:hAnsiTheme="minorHAnsi" w:cstheme="minorHAnsi"/>
                <w:sz w:val="22"/>
                <w:szCs w:val="22"/>
                <w:lang w:val="en-GB"/>
              </w:rPr>
            </w:pPr>
            <w:r w:rsidRPr="00880F7E">
              <w:rPr>
                <w:rFonts w:asciiTheme="minorHAnsi" w:hAnsiTheme="minorHAnsi" w:cstheme="minorHAnsi"/>
                <w:b/>
                <w:sz w:val="22"/>
                <w:szCs w:val="22"/>
                <w:lang w:val="en-GB"/>
              </w:rPr>
              <w:lastRenderedPageBreak/>
              <w:t>Art. XV</w:t>
            </w:r>
            <w:r w:rsidRPr="00880F7E">
              <w:rPr>
                <w:rFonts w:asciiTheme="minorHAnsi" w:hAnsiTheme="minorHAnsi" w:cstheme="minorHAnsi"/>
                <w:sz w:val="22"/>
                <w:szCs w:val="22"/>
                <w:lang w:val="en-GB"/>
              </w:rPr>
              <w:t xml:space="preserve"> - Legea-cadru nr. 153/2017 privind salarizarea personalului plătit </w:t>
            </w:r>
            <w:r w:rsidRPr="00880F7E">
              <w:rPr>
                <w:rFonts w:asciiTheme="minorHAnsi" w:hAnsiTheme="minorHAnsi" w:cstheme="minorHAnsi"/>
                <w:bCs/>
                <w:sz w:val="22"/>
                <w:szCs w:val="22"/>
                <w:lang w:val="en-GB"/>
              </w:rPr>
              <w:t xml:space="preserve">din fonduri publice, </w:t>
            </w:r>
            <w:r w:rsidRPr="00880F7E">
              <w:rPr>
                <w:rFonts w:asciiTheme="minorHAnsi" w:hAnsiTheme="minorHAnsi" w:cstheme="minorHAnsi"/>
                <w:sz w:val="22"/>
                <w:szCs w:val="22"/>
                <w:lang w:val="en-GB"/>
              </w:rPr>
              <w:t xml:space="preserve">publicată </w:t>
            </w:r>
            <w:r w:rsidRPr="00880F7E">
              <w:rPr>
                <w:rFonts w:asciiTheme="minorHAnsi" w:hAnsiTheme="minorHAnsi" w:cstheme="minorHAnsi"/>
                <w:bCs/>
                <w:sz w:val="22"/>
                <w:szCs w:val="22"/>
                <w:lang w:val="en-GB"/>
              </w:rPr>
              <w:t xml:space="preserve">in Monitorul Oficial al </w:t>
            </w:r>
            <w:r w:rsidRPr="00880F7E">
              <w:rPr>
                <w:rFonts w:asciiTheme="minorHAnsi" w:hAnsiTheme="minorHAnsi" w:cstheme="minorHAnsi"/>
                <w:sz w:val="22"/>
                <w:szCs w:val="22"/>
                <w:lang w:val="en-GB"/>
              </w:rPr>
              <w:t xml:space="preserve">Romăniei, </w:t>
            </w:r>
            <w:r w:rsidRPr="00880F7E">
              <w:rPr>
                <w:rFonts w:asciiTheme="minorHAnsi" w:hAnsiTheme="minorHAnsi" w:cstheme="minorHAnsi"/>
                <w:bCs/>
                <w:sz w:val="22"/>
                <w:szCs w:val="22"/>
                <w:lang w:val="en-GB"/>
              </w:rPr>
              <w:t xml:space="preserve">partea I, nr. 492 din 28 iunie 2017, cu </w:t>
            </w:r>
            <w:r w:rsidRPr="00880F7E">
              <w:rPr>
                <w:rFonts w:asciiTheme="minorHAnsi" w:hAnsiTheme="minorHAnsi" w:cstheme="minorHAnsi"/>
                <w:sz w:val="22"/>
                <w:szCs w:val="22"/>
                <w:lang w:val="en-GB"/>
              </w:rPr>
              <w:t xml:space="preserve">modificările şi completările </w:t>
            </w:r>
            <w:r w:rsidRPr="00880F7E">
              <w:rPr>
                <w:rFonts w:asciiTheme="minorHAnsi" w:hAnsiTheme="minorHAnsi" w:cstheme="minorHAnsi"/>
                <w:bCs/>
                <w:sz w:val="22"/>
                <w:szCs w:val="22"/>
                <w:lang w:val="en-GB"/>
              </w:rPr>
              <w:t xml:space="preserve">ulterioare, se </w:t>
            </w:r>
            <w:r w:rsidRPr="00880F7E">
              <w:rPr>
                <w:rFonts w:asciiTheme="minorHAnsi" w:hAnsiTheme="minorHAnsi" w:cstheme="minorHAnsi"/>
                <w:sz w:val="22"/>
                <w:szCs w:val="22"/>
                <w:lang w:val="en-GB"/>
              </w:rPr>
              <w:t xml:space="preserve">modifică şi </w:t>
            </w:r>
            <w:r w:rsidRPr="00880F7E">
              <w:rPr>
                <w:rFonts w:asciiTheme="minorHAnsi" w:hAnsiTheme="minorHAnsi" w:cstheme="minorHAnsi"/>
                <w:bCs/>
                <w:sz w:val="22"/>
                <w:szCs w:val="22"/>
                <w:lang w:val="en-GB"/>
              </w:rPr>
              <w:t xml:space="preserve">se </w:t>
            </w:r>
            <w:r w:rsidRPr="00880F7E">
              <w:rPr>
                <w:rFonts w:asciiTheme="minorHAnsi" w:hAnsiTheme="minorHAnsi" w:cstheme="minorHAnsi"/>
                <w:sz w:val="22"/>
                <w:szCs w:val="22"/>
                <w:lang w:val="en-GB"/>
              </w:rPr>
              <w:t xml:space="preserve">completează după </w:t>
            </w:r>
            <w:r w:rsidRPr="00880F7E">
              <w:rPr>
                <w:rFonts w:asciiTheme="minorHAnsi" w:hAnsiTheme="minorHAnsi" w:cstheme="minorHAnsi"/>
                <w:bCs/>
                <w:sz w:val="22"/>
                <w:szCs w:val="22"/>
                <w:lang w:val="en-GB"/>
              </w:rPr>
              <w:t xml:space="preserve">cum </w:t>
            </w:r>
            <w:r w:rsidRPr="00880F7E">
              <w:rPr>
                <w:rFonts w:asciiTheme="minorHAnsi" w:hAnsiTheme="minorHAnsi" w:cstheme="minorHAnsi"/>
                <w:sz w:val="22"/>
                <w:szCs w:val="22"/>
                <w:lang w:val="en-GB"/>
              </w:rPr>
              <w:t>urmează:</w:t>
            </w:r>
          </w:p>
          <w:p w14:paraId="01D33146" w14:textId="77777777" w:rsidR="00B83AAC" w:rsidRPr="00880F7E" w:rsidRDefault="00B83AAC" w:rsidP="00880F7E">
            <w:pPr>
              <w:autoSpaceDE w:val="0"/>
              <w:autoSpaceDN w:val="0"/>
              <w:adjustRightInd w:val="0"/>
              <w:jc w:val="both"/>
              <w:rPr>
                <w:rFonts w:asciiTheme="minorHAnsi" w:hAnsiTheme="minorHAnsi" w:cstheme="minorHAnsi"/>
                <w:bCs/>
                <w:sz w:val="22"/>
                <w:szCs w:val="22"/>
                <w:lang w:val="en-GB"/>
              </w:rPr>
            </w:pPr>
            <w:r w:rsidRPr="00880F7E">
              <w:rPr>
                <w:rFonts w:asciiTheme="minorHAnsi" w:hAnsiTheme="minorHAnsi" w:cstheme="minorHAnsi"/>
                <w:b/>
                <w:bCs/>
                <w:sz w:val="22"/>
                <w:szCs w:val="22"/>
                <w:lang w:val="en-GB"/>
              </w:rPr>
              <w:t>1.</w:t>
            </w:r>
            <w:r w:rsidRPr="00880F7E">
              <w:rPr>
                <w:rFonts w:asciiTheme="minorHAnsi" w:hAnsiTheme="minorHAnsi" w:cstheme="minorHAnsi"/>
                <w:bCs/>
                <w:sz w:val="22"/>
                <w:szCs w:val="22"/>
                <w:lang w:val="en-GB"/>
              </w:rPr>
              <w:t xml:space="preserve">La articolul 16, alineatul (1) se </w:t>
            </w:r>
            <w:r w:rsidRPr="00880F7E">
              <w:rPr>
                <w:rFonts w:asciiTheme="minorHAnsi" w:hAnsiTheme="minorHAnsi" w:cstheme="minorHAnsi"/>
                <w:sz w:val="22"/>
                <w:szCs w:val="22"/>
                <w:lang w:val="en-GB"/>
              </w:rPr>
              <w:t xml:space="preserve">modifică şi </w:t>
            </w:r>
            <w:r w:rsidRPr="00880F7E">
              <w:rPr>
                <w:rFonts w:asciiTheme="minorHAnsi" w:hAnsiTheme="minorHAnsi" w:cstheme="minorHAnsi"/>
                <w:bCs/>
                <w:sz w:val="22"/>
                <w:szCs w:val="22"/>
                <w:lang w:val="en-GB"/>
              </w:rPr>
              <w:t xml:space="preserve">va avea </w:t>
            </w:r>
            <w:r w:rsidRPr="00880F7E">
              <w:rPr>
                <w:rFonts w:asciiTheme="minorHAnsi" w:hAnsiTheme="minorHAnsi" w:cstheme="minorHAnsi"/>
                <w:sz w:val="22"/>
                <w:szCs w:val="22"/>
                <w:lang w:val="en-GB"/>
              </w:rPr>
              <w:t xml:space="preserve">următorul </w:t>
            </w:r>
            <w:r w:rsidRPr="00880F7E">
              <w:rPr>
                <w:rFonts w:asciiTheme="minorHAnsi" w:hAnsiTheme="minorHAnsi" w:cstheme="minorHAnsi"/>
                <w:bCs/>
                <w:sz w:val="22"/>
                <w:szCs w:val="22"/>
                <w:lang w:val="en-GB"/>
              </w:rPr>
              <w:t>cuprins:</w:t>
            </w:r>
          </w:p>
          <w:p w14:paraId="75FCC014" w14:textId="7EB5169A" w:rsidR="00B83AAC" w:rsidRPr="00880F7E" w:rsidRDefault="00B83AAC" w:rsidP="00880F7E">
            <w:pPr>
              <w:autoSpaceDE w:val="0"/>
              <w:autoSpaceDN w:val="0"/>
              <w:adjustRightInd w:val="0"/>
              <w:jc w:val="both"/>
              <w:rPr>
                <w:rFonts w:asciiTheme="minorHAnsi" w:hAnsiTheme="minorHAnsi" w:cstheme="minorHAnsi"/>
                <w:sz w:val="22"/>
                <w:szCs w:val="22"/>
                <w:lang w:val="en-GB"/>
              </w:rPr>
            </w:pPr>
            <w:r w:rsidRPr="00880F7E">
              <w:rPr>
                <w:rFonts w:asciiTheme="minorHAnsi" w:hAnsiTheme="minorHAnsi" w:cstheme="minorHAnsi"/>
                <w:bCs/>
                <w:sz w:val="22"/>
                <w:szCs w:val="22"/>
                <w:lang w:val="en-GB"/>
              </w:rPr>
              <w:t xml:space="preserve">"(1) Personalul din institutiile </w:t>
            </w:r>
            <w:r w:rsidRPr="00880F7E">
              <w:rPr>
                <w:rFonts w:asciiTheme="minorHAnsi" w:hAnsiTheme="minorHAnsi" w:cstheme="minorHAnsi"/>
                <w:sz w:val="22"/>
                <w:szCs w:val="22"/>
                <w:lang w:val="en-GB"/>
              </w:rPr>
              <w:t xml:space="preserve">şi/sau autoritățile </w:t>
            </w:r>
            <w:r w:rsidRPr="00880F7E">
              <w:rPr>
                <w:rFonts w:asciiTheme="minorHAnsi" w:hAnsiTheme="minorHAnsi" w:cstheme="minorHAnsi"/>
                <w:bCs/>
                <w:sz w:val="22"/>
                <w:szCs w:val="22"/>
                <w:lang w:val="en-GB"/>
              </w:rPr>
              <w:t xml:space="preserve">publice nominalizat in echipele de proiecte finanlate din fonduri europene nerambursabile </w:t>
            </w:r>
            <w:r w:rsidRPr="00880F7E">
              <w:rPr>
                <w:rFonts w:asciiTheme="minorHAnsi" w:hAnsiTheme="minorHAnsi" w:cstheme="minorHAnsi"/>
                <w:sz w:val="22"/>
                <w:szCs w:val="22"/>
                <w:lang w:val="en-GB"/>
              </w:rPr>
              <w:t xml:space="preserve">şi/sau </w:t>
            </w:r>
            <w:r w:rsidRPr="00880F7E">
              <w:rPr>
                <w:rFonts w:asciiTheme="minorHAnsi" w:hAnsiTheme="minorHAnsi" w:cstheme="minorHAnsi"/>
                <w:bCs/>
                <w:sz w:val="22"/>
                <w:szCs w:val="22"/>
                <w:lang w:val="en-GB"/>
              </w:rPr>
              <w:t xml:space="preserve">fonduri externe rambursabile, precum </w:t>
            </w:r>
            <w:r w:rsidRPr="00880F7E">
              <w:rPr>
                <w:rFonts w:asciiTheme="minorHAnsi" w:hAnsiTheme="minorHAnsi" w:cstheme="minorHAnsi"/>
                <w:sz w:val="22"/>
                <w:szCs w:val="22"/>
                <w:lang w:val="en-GB"/>
              </w:rPr>
              <w:t xml:space="preserve">şi </w:t>
            </w:r>
            <w:r w:rsidRPr="00880F7E">
              <w:rPr>
                <w:rFonts w:asciiTheme="minorHAnsi" w:hAnsiTheme="minorHAnsi" w:cstheme="minorHAnsi"/>
                <w:bCs/>
                <w:sz w:val="22"/>
                <w:szCs w:val="22"/>
                <w:lang w:val="en-GB"/>
              </w:rPr>
              <w:t xml:space="preserve">personalul implicat in implementarea Mecanismului de redresare </w:t>
            </w:r>
            <w:r w:rsidRPr="00880F7E">
              <w:rPr>
                <w:rFonts w:asciiTheme="minorHAnsi" w:hAnsiTheme="minorHAnsi" w:cstheme="minorHAnsi"/>
                <w:sz w:val="22"/>
                <w:szCs w:val="22"/>
                <w:lang w:val="en-GB"/>
              </w:rPr>
              <w:t xml:space="preserve">şi reziliență prevăzut </w:t>
            </w:r>
            <w:r w:rsidRPr="00880F7E">
              <w:rPr>
                <w:rFonts w:asciiTheme="minorHAnsi" w:hAnsiTheme="minorHAnsi" w:cstheme="minorHAnsi"/>
                <w:bCs/>
                <w:sz w:val="22"/>
                <w:szCs w:val="22"/>
                <w:lang w:val="en-GB"/>
              </w:rPr>
              <w:t xml:space="preserve">la art. 6 din Ordonanța de </w:t>
            </w:r>
            <w:r w:rsidRPr="00880F7E">
              <w:rPr>
                <w:rFonts w:asciiTheme="minorHAnsi" w:hAnsiTheme="minorHAnsi" w:cstheme="minorHAnsi"/>
                <w:sz w:val="22"/>
                <w:szCs w:val="22"/>
                <w:lang w:val="en-GB"/>
              </w:rPr>
              <w:t xml:space="preserve">urgență </w:t>
            </w:r>
            <w:r w:rsidRPr="00880F7E">
              <w:rPr>
                <w:rFonts w:asciiTheme="minorHAnsi" w:hAnsiTheme="minorHAnsi" w:cstheme="minorHAnsi"/>
                <w:bCs/>
                <w:sz w:val="22"/>
                <w:szCs w:val="22"/>
                <w:lang w:val="en-GB"/>
              </w:rPr>
              <w:t xml:space="preserve">a Guvernului nr. 155/2020 privind unele </w:t>
            </w:r>
            <w:r w:rsidRPr="00880F7E">
              <w:rPr>
                <w:rFonts w:asciiTheme="minorHAnsi" w:hAnsiTheme="minorHAnsi" w:cstheme="minorHAnsi"/>
                <w:sz w:val="22"/>
                <w:szCs w:val="22"/>
                <w:lang w:val="en-GB"/>
              </w:rPr>
              <w:t xml:space="preserve">măsuri </w:t>
            </w:r>
            <w:r w:rsidRPr="00880F7E">
              <w:rPr>
                <w:rFonts w:asciiTheme="minorHAnsi" w:hAnsiTheme="minorHAnsi" w:cstheme="minorHAnsi"/>
                <w:bCs/>
                <w:sz w:val="22"/>
                <w:szCs w:val="22"/>
                <w:lang w:val="en-GB"/>
              </w:rPr>
              <w:t xml:space="preserve">pentru elaborarea Planului national de redresare </w:t>
            </w:r>
            <w:r w:rsidRPr="00880F7E">
              <w:rPr>
                <w:rFonts w:asciiTheme="minorHAnsi" w:hAnsiTheme="minorHAnsi" w:cstheme="minorHAnsi"/>
                <w:sz w:val="22"/>
                <w:szCs w:val="22"/>
                <w:lang w:val="en-GB"/>
              </w:rPr>
              <w:t xml:space="preserve">şi rezilientă </w:t>
            </w:r>
            <w:r w:rsidRPr="00880F7E">
              <w:rPr>
                <w:rFonts w:asciiTheme="minorHAnsi" w:hAnsiTheme="minorHAnsi" w:cstheme="minorHAnsi"/>
                <w:bCs/>
                <w:sz w:val="22"/>
                <w:szCs w:val="22"/>
                <w:lang w:val="en-GB"/>
              </w:rPr>
              <w:t xml:space="preserve">necesar </w:t>
            </w:r>
            <w:r w:rsidRPr="00880F7E">
              <w:rPr>
                <w:rFonts w:asciiTheme="minorHAnsi" w:hAnsiTheme="minorHAnsi" w:cstheme="minorHAnsi"/>
                <w:sz w:val="22"/>
                <w:szCs w:val="22"/>
                <w:lang w:val="en-GB"/>
              </w:rPr>
              <w:t xml:space="preserve">Romăniei </w:t>
            </w:r>
            <w:r w:rsidRPr="00880F7E">
              <w:rPr>
                <w:rFonts w:asciiTheme="minorHAnsi" w:hAnsiTheme="minorHAnsi" w:cstheme="minorHAnsi"/>
                <w:bCs/>
                <w:sz w:val="22"/>
                <w:szCs w:val="22"/>
                <w:lang w:val="en-GB"/>
              </w:rPr>
              <w:t xml:space="preserve">pentru accesarea de fonduri externe rambursabile </w:t>
            </w:r>
            <w:r w:rsidRPr="00880F7E">
              <w:rPr>
                <w:rFonts w:asciiTheme="minorHAnsi" w:hAnsiTheme="minorHAnsi" w:cstheme="minorHAnsi"/>
                <w:sz w:val="22"/>
                <w:szCs w:val="22"/>
                <w:lang w:val="en-GB"/>
              </w:rPr>
              <w:t xml:space="preserve">şi </w:t>
            </w:r>
            <w:r w:rsidRPr="00880F7E">
              <w:rPr>
                <w:rFonts w:asciiTheme="minorHAnsi" w:hAnsiTheme="minorHAnsi" w:cstheme="minorHAnsi"/>
                <w:bCs/>
                <w:sz w:val="22"/>
                <w:szCs w:val="22"/>
                <w:lang w:val="en-GB"/>
              </w:rPr>
              <w:t xml:space="preserve">nerambursabile in cadrul Mecanismului de redresare </w:t>
            </w:r>
            <w:r w:rsidRPr="00880F7E">
              <w:rPr>
                <w:rFonts w:asciiTheme="minorHAnsi" w:hAnsiTheme="minorHAnsi" w:cstheme="minorHAnsi"/>
                <w:sz w:val="22"/>
                <w:szCs w:val="22"/>
                <w:lang w:val="en-GB"/>
              </w:rPr>
              <w:t xml:space="preserve">şi rezilientă, aprobată </w:t>
            </w:r>
            <w:r w:rsidRPr="00880F7E">
              <w:rPr>
                <w:rFonts w:asciiTheme="minorHAnsi" w:hAnsiTheme="minorHAnsi" w:cstheme="minorHAnsi"/>
                <w:bCs/>
                <w:sz w:val="22"/>
                <w:szCs w:val="22"/>
                <w:lang w:val="en-GB"/>
              </w:rPr>
              <w:t xml:space="preserve">prin Legea nr. 230/2021, cu </w:t>
            </w:r>
            <w:r w:rsidRPr="00880F7E">
              <w:rPr>
                <w:rFonts w:asciiTheme="minorHAnsi" w:hAnsiTheme="minorHAnsi" w:cstheme="minorHAnsi"/>
                <w:sz w:val="22"/>
                <w:szCs w:val="22"/>
                <w:lang w:val="en-GB"/>
              </w:rPr>
              <w:t>modificările şi completările</w:t>
            </w:r>
          </w:p>
          <w:p w14:paraId="30A7BF16" w14:textId="53256BEF" w:rsidR="00B83AAC" w:rsidRPr="00880F7E" w:rsidRDefault="00B83AAC" w:rsidP="00880F7E">
            <w:pPr>
              <w:autoSpaceDE w:val="0"/>
              <w:autoSpaceDN w:val="0"/>
              <w:adjustRightInd w:val="0"/>
              <w:jc w:val="both"/>
              <w:rPr>
                <w:rFonts w:asciiTheme="minorHAnsi" w:hAnsiTheme="minorHAnsi" w:cstheme="minorHAnsi"/>
                <w:bCs/>
                <w:sz w:val="22"/>
                <w:szCs w:val="22"/>
                <w:lang w:val="en-GB"/>
              </w:rPr>
            </w:pPr>
            <w:r w:rsidRPr="00880F7E">
              <w:rPr>
                <w:rFonts w:asciiTheme="minorHAnsi" w:hAnsiTheme="minorHAnsi" w:cstheme="minorHAnsi"/>
                <w:bCs/>
                <w:sz w:val="22"/>
                <w:szCs w:val="22"/>
                <w:lang w:val="en-GB"/>
              </w:rPr>
              <w:t xml:space="preserve">ulterioare, </w:t>
            </w:r>
            <w:r w:rsidRPr="00880F7E">
              <w:rPr>
                <w:rFonts w:asciiTheme="minorHAnsi" w:hAnsiTheme="minorHAnsi" w:cstheme="minorHAnsi"/>
                <w:sz w:val="22"/>
                <w:szCs w:val="22"/>
                <w:lang w:val="en-GB"/>
              </w:rPr>
              <w:t xml:space="preserve">beneficiază </w:t>
            </w:r>
            <w:r w:rsidRPr="00880F7E">
              <w:rPr>
                <w:rFonts w:asciiTheme="minorHAnsi" w:hAnsiTheme="minorHAnsi" w:cstheme="minorHAnsi"/>
                <w:bCs/>
                <w:sz w:val="22"/>
                <w:szCs w:val="22"/>
                <w:lang w:val="en-GB"/>
              </w:rPr>
              <w:t xml:space="preserve">de majorarea salariilor de </w:t>
            </w:r>
            <w:r w:rsidRPr="00880F7E">
              <w:rPr>
                <w:rFonts w:asciiTheme="minorHAnsi" w:hAnsiTheme="minorHAnsi" w:cstheme="minorHAnsi"/>
                <w:sz w:val="22"/>
                <w:szCs w:val="22"/>
                <w:lang w:val="en-GB"/>
              </w:rPr>
              <w:t xml:space="preserve">bază, </w:t>
            </w:r>
            <w:r w:rsidRPr="00880F7E">
              <w:rPr>
                <w:rFonts w:asciiTheme="minorHAnsi" w:hAnsiTheme="minorHAnsi" w:cstheme="minorHAnsi"/>
                <w:bCs/>
                <w:sz w:val="22"/>
                <w:szCs w:val="22"/>
                <w:lang w:val="en-GB"/>
              </w:rPr>
              <w:t xml:space="preserve">soldelor de functie/salariilor de functie, </w:t>
            </w:r>
            <w:r w:rsidRPr="00880F7E">
              <w:rPr>
                <w:rFonts w:asciiTheme="minorHAnsi" w:hAnsiTheme="minorHAnsi" w:cstheme="minorHAnsi"/>
                <w:bCs/>
                <w:sz w:val="22"/>
                <w:szCs w:val="22"/>
                <w:lang w:val="en-GB"/>
              </w:rPr>
              <w:lastRenderedPageBreak/>
              <w:t xml:space="preserve">indemnizatiilor de incadrare cu </w:t>
            </w:r>
            <w:r w:rsidRPr="00880F7E">
              <w:rPr>
                <w:rFonts w:asciiTheme="minorHAnsi" w:hAnsiTheme="minorHAnsi" w:cstheme="minorHAnsi"/>
                <w:sz w:val="22"/>
                <w:szCs w:val="22"/>
                <w:lang w:val="en-GB"/>
              </w:rPr>
              <w:t xml:space="preserve">până </w:t>
            </w:r>
            <w:r w:rsidRPr="00880F7E">
              <w:rPr>
                <w:rFonts w:asciiTheme="minorHAnsi" w:hAnsiTheme="minorHAnsi" w:cstheme="minorHAnsi"/>
                <w:bCs/>
                <w:sz w:val="22"/>
                <w:szCs w:val="22"/>
                <w:lang w:val="en-GB"/>
              </w:rPr>
              <w:t xml:space="preserve">la 40%, indiferent de </w:t>
            </w:r>
            <w:r w:rsidRPr="00880F7E">
              <w:rPr>
                <w:rFonts w:asciiTheme="minorHAnsi" w:hAnsiTheme="minorHAnsi" w:cstheme="minorHAnsi"/>
                <w:sz w:val="22"/>
                <w:szCs w:val="22"/>
                <w:lang w:val="en-GB"/>
              </w:rPr>
              <w:t xml:space="preserve">numărul </w:t>
            </w:r>
            <w:r w:rsidRPr="00880F7E">
              <w:rPr>
                <w:rFonts w:asciiTheme="minorHAnsi" w:hAnsiTheme="minorHAnsi" w:cstheme="minorHAnsi"/>
                <w:bCs/>
                <w:sz w:val="22"/>
                <w:szCs w:val="22"/>
                <w:lang w:val="en-GB"/>
              </w:rPr>
              <w:t xml:space="preserve">de proiecte in care este implicat. </w:t>
            </w:r>
            <w:r w:rsidRPr="00880F7E">
              <w:rPr>
                <w:rFonts w:asciiTheme="minorHAnsi" w:hAnsiTheme="minorHAnsi" w:cstheme="minorHAnsi"/>
                <w:sz w:val="22"/>
                <w:szCs w:val="22"/>
                <w:lang w:val="en-GB"/>
              </w:rPr>
              <w:t xml:space="preserve">Această </w:t>
            </w:r>
            <w:r w:rsidRPr="00880F7E">
              <w:rPr>
                <w:rFonts w:asciiTheme="minorHAnsi" w:hAnsiTheme="minorHAnsi" w:cstheme="minorHAnsi"/>
                <w:bCs/>
                <w:sz w:val="22"/>
                <w:szCs w:val="22"/>
                <w:lang w:val="en-GB"/>
              </w:rPr>
              <w:t xml:space="preserve">majorare se </w:t>
            </w:r>
            <w:r w:rsidRPr="00880F7E">
              <w:rPr>
                <w:rFonts w:asciiTheme="minorHAnsi" w:hAnsiTheme="minorHAnsi" w:cstheme="minorHAnsi"/>
                <w:sz w:val="22"/>
                <w:szCs w:val="22"/>
                <w:lang w:val="en-GB"/>
              </w:rPr>
              <w:t xml:space="preserve">aplică </w:t>
            </w:r>
            <w:r w:rsidRPr="00880F7E">
              <w:rPr>
                <w:rFonts w:asciiTheme="minorHAnsi" w:hAnsiTheme="minorHAnsi" w:cstheme="minorHAnsi"/>
                <w:bCs/>
                <w:sz w:val="22"/>
                <w:szCs w:val="22"/>
                <w:lang w:val="en-GB"/>
              </w:rPr>
              <w:t xml:space="preserve">proporțional cu timpul efectiv alocat </w:t>
            </w:r>
            <w:r w:rsidRPr="00880F7E">
              <w:rPr>
                <w:rFonts w:asciiTheme="minorHAnsi" w:hAnsiTheme="minorHAnsi" w:cstheme="minorHAnsi"/>
                <w:sz w:val="22"/>
                <w:szCs w:val="22"/>
                <w:lang w:val="en-GB"/>
              </w:rPr>
              <w:t xml:space="preserve">activitătilor </w:t>
            </w:r>
            <w:r w:rsidRPr="00880F7E">
              <w:rPr>
                <w:rFonts w:asciiTheme="minorHAnsi" w:hAnsiTheme="minorHAnsi" w:cstheme="minorHAnsi"/>
                <w:bCs/>
                <w:sz w:val="22"/>
                <w:szCs w:val="22"/>
                <w:lang w:val="en-GB"/>
              </w:rPr>
              <w:t>pentru fiecare proiect."</w:t>
            </w:r>
          </w:p>
          <w:p w14:paraId="5E29D420" w14:textId="58D91F59" w:rsidR="00B83AAC" w:rsidRPr="00880F7E" w:rsidRDefault="00B83AAC" w:rsidP="00880F7E">
            <w:pPr>
              <w:autoSpaceDE w:val="0"/>
              <w:autoSpaceDN w:val="0"/>
              <w:adjustRightInd w:val="0"/>
              <w:jc w:val="both"/>
              <w:rPr>
                <w:rFonts w:asciiTheme="minorHAnsi" w:hAnsiTheme="minorHAnsi" w:cstheme="minorHAnsi"/>
                <w:bCs/>
                <w:sz w:val="22"/>
                <w:szCs w:val="22"/>
                <w:lang w:val="en-GB"/>
              </w:rPr>
            </w:pPr>
            <w:r w:rsidRPr="00880F7E">
              <w:rPr>
                <w:rFonts w:asciiTheme="minorHAnsi" w:hAnsiTheme="minorHAnsi" w:cstheme="minorHAnsi"/>
                <w:b/>
                <w:bCs/>
                <w:sz w:val="22"/>
                <w:szCs w:val="22"/>
                <w:lang w:val="en-GB"/>
              </w:rPr>
              <w:t>2.</w:t>
            </w:r>
            <w:r w:rsidRPr="00880F7E">
              <w:rPr>
                <w:rFonts w:asciiTheme="minorHAnsi" w:hAnsiTheme="minorHAnsi" w:cstheme="minorHAnsi"/>
                <w:bCs/>
                <w:sz w:val="22"/>
                <w:szCs w:val="22"/>
                <w:lang w:val="en-GB"/>
              </w:rPr>
              <w:t xml:space="preserve"> La articolul 16, </w:t>
            </w:r>
            <w:r w:rsidRPr="00880F7E">
              <w:rPr>
                <w:rFonts w:asciiTheme="minorHAnsi" w:hAnsiTheme="minorHAnsi" w:cstheme="minorHAnsi"/>
                <w:sz w:val="22"/>
                <w:szCs w:val="22"/>
                <w:lang w:val="en-GB"/>
              </w:rPr>
              <w:t xml:space="preserve">după </w:t>
            </w:r>
            <w:r w:rsidRPr="00880F7E">
              <w:rPr>
                <w:rFonts w:asciiTheme="minorHAnsi" w:hAnsiTheme="minorHAnsi" w:cstheme="minorHAnsi"/>
                <w:bCs/>
                <w:sz w:val="22"/>
                <w:szCs w:val="22"/>
                <w:lang w:val="en-GB"/>
              </w:rPr>
              <w:t>alineatul (1</w:t>
            </w:r>
            <w:r w:rsidRPr="00880F7E">
              <w:rPr>
                <w:rFonts w:asciiTheme="minorHAnsi" w:hAnsiTheme="minorHAnsi" w:cstheme="minorHAnsi"/>
                <w:bCs/>
                <w:sz w:val="22"/>
                <w:szCs w:val="22"/>
                <w:vertAlign w:val="superscript"/>
                <w:lang w:val="en-GB"/>
              </w:rPr>
              <w:t>1</w:t>
            </w:r>
            <w:r w:rsidRPr="00880F7E">
              <w:rPr>
                <w:rFonts w:asciiTheme="minorHAnsi" w:hAnsiTheme="minorHAnsi" w:cstheme="minorHAnsi"/>
                <w:bCs/>
                <w:sz w:val="22"/>
                <w:szCs w:val="22"/>
                <w:lang w:val="en-GB"/>
              </w:rPr>
              <w:t>) se introduce un nou alineat, aim . (l</w:t>
            </w:r>
            <w:r w:rsidRPr="00880F7E">
              <w:rPr>
                <w:rFonts w:asciiTheme="minorHAnsi" w:hAnsiTheme="minorHAnsi" w:cstheme="minorHAnsi"/>
                <w:bCs/>
                <w:sz w:val="22"/>
                <w:szCs w:val="22"/>
                <w:vertAlign w:val="superscript"/>
                <w:lang w:val="en-GB"/>
              </w:rPr>
              <w:t>2</w:t>
            </w:r>
            <w:r w:rsidRPr="00880F7E">
              <w:rPr>
                <w:rFonts w:asciiTheme="minorHAnsi" w:hAnsiTheme="minorHAnsi" w:cstheme="minorHAnsi"/>
                <w:bCs/>
                <w:sz w:val="22"/>
                <w:szCs w:val="22"/>
                <w:lang w:val="en-GB"/>
              </w:rPr>
              <w:t xml:space="preserve">), cu </w:t>
            </w:r>
            <w:r w:rsidRPr="00880F7E">
              <w:rPr>
                <w:rFonts w:asciiTheme="minorHAnsi" w:hAnsiTheme="minorHAnsi" w:cstheme="minorHAnsi"/>
                <w:sz w:val="22"/>
                <w:szCs w:val="22"/>
                <w:lang w:val="en-GB"/>
              </w:rPr>
              <w:t xml:space="preserve">următorul </w:t>
            </w:r>
            <w:r w:rsidRPr="00880F7E">
              <w:rPr>
                <w:rFonts w:asciiTheme="minorHAnsi" w:hAnsiTheme="minorHAnsi" w:cstheme="minorHAnsi"/>
                <w:bCs/>
                <w:sz w:val="22"/>
                <w:szCs w:val="22"/>
                <w:lang w:val="en-GB"/>
              </w:rPr>
              <w:t>cuprins:</w:t>
            </w:r>
          </w:p>
          <w:p w14:paraId="7E961CCB" w14:textId="5B1F87BF" w:rsidR="00B83AAC" w:rsidRPr="00880F7E" w:rsidRDefault="00B83AAC" w:rsidP="00880F7E">
            <w:pPr>
              <w:autoSpaceDE w:val="0"/>
              <w:autoSpaceDN w:val="0"/>
              <w:adjustRightInd w:val="0"/>
              <w:jc w:val="both"/>
              <w:rPr>
                <w:rFonts w:asciiTheme="minorHAnsi" w:hAnsiTheme="minorHAnsi" w:cstheme="minorHAnsi"/>
                <w:bCs/>
                <w:sz w:val="22"/>
                <w:szCs w:val="22"/>
                <w:lang w:val="en-GB"/>
              </w:rPr>
            </w:pPr>
            <w:r w:rsidRPr="00880F7E">
              <w:rPr>
                <w:rFonts w:asciiTheme="minorHAnsi" w:hAnsiTheme="minorHAnsi" w:cstheme="minorHAnsi"/>
                <w:bCs/>
                <w:sz w:val="22"/>
                <w:szCs w:val="22"/>
                <w:lang w:val="en-GB"/>
              </w:rPr>
              <w:t>"(1</w:t>
            </w:r>
            <w:r w:rsidRPr="00880F7E">
              <w:rPr>
                <w:rFonts w:asciiTheme="minorHAnsi" w:hAnsiTheme="minorHAnsi" w:cstheme="minorHAnsi"/>
                <w:bCs/>
                <w:sz w:val="22"/>
                <w:szCs w:val="22"/>
                <w:vertAlign w:val="superscript"/>
                <w:lang w:val="en-GB"/>
              </w:rPr>
              <w:t>2</w:t>
            </w:r>
            <w:r w:rsidRPr="00880F7E">
              <w:rPr>
                <w:rFonts w:asciiTheme="minorHAnsi" w:hAnsiTheme="minorHAnsi" w:cstheme="minorHAnsi"/>
                <w:bCs/>
                <w:sz w:val="22"/>
                <w:szCs w:val="22"/>
                <w:lang w:val="en-GB"/>
              </w:rPr>
              <w:t xml:space="preserve">) Pentru proiectele al </w:t>
            </w:r>
            <w:r w:rsidRPr="00880F7E">
              <w:rPr>
                <w:rFonts w:asciiTheme="minorHAnsi" w:hAnsiTheme="minorHAnsi" w:cstheme="minorHAnsi"/>
                <w:sz w:val="22"/>
                <w:szCs w:val="22"/>
                <w:lang w:val="en-GB"/>
              </w:rPr>
              <w:t xml:space="preserve">căror </w:t>
            </w:r>
            <w:r w:rsidRPr="00880F7E">
              <w:rPr>
                <w:rFonts w:asciiTheme="minorHAnsi" w:hAnsiTheme="minorHAnsi" w:cstheme="minorHAnsi"/>
                <w:bCs/>
                <w:sz w:val="22"/>
                <w:szCs w:val="22"/>
                <w:lang w:val="en-GB"/>
              </w:rPr>
              <w:t xml:space="preserve">termen de realizare este </w:t>
            </w:r>
            <w:r w:rsidRPr="00880F7E">
              <w:rPr>
                <w:rFonts w:asciiTheme="minorHAnsi" w:hAnsiTheme="minorHAnsi" w:cstheme="minorHAnsi"/>
                <w:sz w:val="22"/>
                <w:szCs w:val="22"/>
                <w:lang w:val="en-GB"/>
              </w:rPr>
              <w:t xml:space="preserve">depăşit, </w:t>
            </w:r>
            <w:r w:rsidRPr="00880F7E">
              <w:rPr>
                <w:rFonts w:asciiTheme="minorHAnsi" w:hAnsiTheme="minorHAnsi" w:cstheme="minorHAnsi"/>
                <w:bCs/>
                <w:sz w:val="22"/>
                <w:szCs w:val="22"/>
                <w:lang w:val="en-GB"/>
              </w:rPr>
              <w:t xml:space="preserve">de la momentul </w:t>
            </w:r>
            <w:r w:rsidRPr="00880F7E">
              <w:rPr>
                <w:rFonts w:asciiTheme="minorHAnsi" w:hAnsiTheme="minorHAnsi" w:cstheme="minorHAnsi"/>
                <w:sz w:val="22"/>
                <w:szCs w:val="22"/>
                <w:lang w:val="en-GB"/>
              </w:rPr>
              <w:t xml:space="preserve">depăşirii </w:t>
            </w:r>
            <w:r w:rsidRPr="00880F7E">
              <w:rPr>
                <w:rFonts w:asciiTheme="minorHAnsi" w:hAnsiTheme="minorHAnsi" w:cstheme="minorHAnsi"/>
                <w:bCs/>
                <w:sz w:val="22"/>
                <w:szCs w:val="22"/>
                <w:lang w:val="en-GB"/>
              </w:rPr>
              <w:t xml:space="preserve">nu se </w:t>
            </w:r>
            <w:r w:rsidRPr="00880F7E">
              <w:rPr>
                <w:rFonts w:asciiTheme="minorHAnsi" w:hAnsiTheme="minorHAnsi" w:cstheme="minorHAnsi"/>
                <w:sz w:val="22"/>
                <w:szCs w:val="22"/>
                <w:lang w:val="en-GB"/>
              </w:rPr>
              <w:t xml:space="preserve">acordă </w:t>
            </w:r>
            <w:r w:rsidRPr="00880F7E">
              <w:rPr>
                <w:rFonts w:asciiTheme="minorHAnsi" w:hAnsiTheme="minorHAnsi" w:cstheme="minorHAnsi"/>
                <w:bCs/>
                <w:sz w:val="22"/>
                <w:szCs w:val="22"/>
                <w:lang w:val="en-GB"/>
              </w:rPr>
              <w:t xml:space="preserve">majorarea </w:t>
            </w:r>
            <w:r w:rsidRPr="00880F7E">
              <w:rPr>
                <w:rFonts w:asciiTheme="minorHAnsi" w:hAnsiTheme="minorHAnsi" w:cstheme="minorHAnsi"/>
                <w:sz w:val="22"/>
                <w:szCs w:val="22"/>
                <w:lang w:val="en-GB"/>
              </w:rPr>
              <w:t xml:space="preserve">salarială prevăzută </w:t>
            </w:r>
            <w:r w:rsidRPr="00880F7E">
              <w:rPr>
                <w:rFonts w:asciiTheme="minorHAnsi" w:hAnsiTheme="minorHAnsi" w:cstheme="minorHAnsi"/>
                <w:bCs/>
                <w:sz w:val="22"/>
                <w:szCs w:val="22"/>
                <w:lang w:val="en-GB"/>
              </w:rPr>
              <w:t>la aim . (1)."</w:t>
            </w:r>
          </w:p>
          <w:p w14:paraId="60097DFE" w14:textId="67B55E1A" w:rsidR="00B83AAC" w:rsidRPr="00880F7E" w:rsidRDefault="00B83AAC" w:rsidP="00880F7E">
            <w:pPr>
              <w:autoSpaceDE w:val="0"/>
              <w:autoSpaceDN w:val="0"/>
              <w:adjustRightInd w:val="0"/>
              <w:jc w:val="both"/>
              <w:rPr>
                <w:rFonts w:asciiTheme="minorHAnsi" w:hAnsiTheme="minorHAnsi" w:cstheme="minorHAnsi"/>
                <w:bCs/>
                <w:sz w:val="22"/>
                <w:szCs w:val="22"/>
                <w:lang w:val="en-GB"/>
              </w:rPr>
            </w:pPr>
            <w:r w:rsidRPr="00880F7E">
              <w:rPr>
                <w:rFonts w:asciiTheme="minorHAnsi" w:hAnsiTheme="minorHAnsi" w:cstheme="minorHAnsi"/>
                <w:b/>
                <w:bCs/>
                <w:sz w:val="22"/>
                <w:szCs w:val="22"/>
                <w:lang w:val="en-GB"/>
              </w:rPr>
              <w:t xml:space="preserve">3. </w:t>
            </w:r>
            <w:r w:rsidRPr="00880F7E">
              <w:rPr>
                <w:rFonts w:asciiTheme="minorHAnsi" w:hAnsiTheme="minorHAnsi" w:cstheme="minorHAnsi"/>
                <w:bCs/>
                <w:sz w:val="22"/>
                <w:szCs w:val="22"/>
                <w:lang w:val="en-GB"/>
              </w:rPr>
              <w:t xml:space="preserve">La articolul 16, alineatul (2) se </w:t>
            </w:r>
            <w:r w:rsidRPr="00880F7E">
              <w:rPr>
                <w:rFonts w:asciiTheme="minorHAnsi" w:hAnsiTheme="minorHAnsi" w:cstheme="minorHAnsi"/>
                <w:sz w:val="22"/>
                <w:szCs w:val="22"/>
                <w:lang w:val="en-GB"/>
              </w:rPr>
              <w:t xml:space="preserve">modifică şi </w:t>
            </w:r>
            <w:r w:rsidRPr="00880F7E">
              <w:rPr>
                <w:rFonts w:asciiTheme="minorHAnsi" w:hAnsiTheme="minorHAnsi" w:cstheme="minorHAnsi"/>
                <w:bCs/>
                <w:sz w:val="22"/>
                <w:szCs w:val="22"/>
                <w:lang w:val="en-GB"/>
              </w:rPr>
              <w:t>va avea următorul conținut:</w:t>
            </w:r>
          </w:p>
          <w:p w14:paraId="6807EC40" w14:textId="4B5BA3AA" w:rsidR="00B83AAC" w:rsidRPr="00880F7E" w:rsidRDefault="00B83AAC" w:rsidP="00880F7E">
            <w:pPr>
              <w:autoSpaceDE w:val="0"/>
              <w:autoSpaceDN w:val="0"/>
              <w:adjustRightInd w:val="0"/>
              <w:jc w:val="both"/>
              <w:rPr>
                <w:rFonts w:asciiTheme="minorHAnsi" w:hAnsiTheme="minorHAnsi" w:cstheme="minorHAnsi"/>
                <w:bCs/>
                <w:sz w:val="22"/>
                <w:szCs w:val="22"/>
              </w:rPr>
            </w:pPr>
            <w:r w:rsidRPr="00880F7E">
              <w:rPr>
                <w:rFonts w:asciiTheme="minorHAnsi" w:hAnsiTheme="minorHAnsi" w:cstheme="minorHAnsi"/>
                <w:sz w:val="22"/>
                <w:szCs w:val="22"/>
                <w:lang w:val="en-GB"/>
              </w:rPr>
              <w:t xml:space="preserve">(2) Indemnizatiile lunare ale preşedinîilor şi vicepreşedinților </w:t>
            </w:r>
            <w:r w:rsidRPr="00880F7E">
              <w:rPr>
                <w:rFonts w:asciiTheme="minorHAnsi" w:hAnsiTheme="minorHAnsi" w:cstheme="minorHAnsi"/>
                <w:bCs/>
                <w:sz w:val="22"/>
                <w:szCs w:val="22"/>
                <w:lang w:val="en-GB"/>
              </w:rPr>
              <w:t xml:space="preserve">consiliilor județene </w:t>
            </w:r>
            <w:r w:rsidRPr="00880F7E">
              <w:rPr>
                <w:rFonts w:asciiTheme="minorHAnsi" w:hAnsiTheme="minorHAnsi" w:cstheme="minorHAnsi"/>
                <w:sz w:val="22"/>
                <w:szCs w:val="22"/>
                <w:lang w:val="en-GB"/>
              </w:rPr>
              <w:t xml:space="preserve">şi </w:t>
            </w:r>
            <w:r w:rsidRPr="00880F7E">
              <w:rPr>
                <w:rFonts w:asciiTheme="minorHAnsi" w:hAnsiTheme="minorHAnsi" w:cstheme="minorHAnsi"/>
                <w:bCs/>
                <w:sz w:val="22"/>
                <w:szCs w:val="22"/>
                <w:lang w:val="en-GB"/>
              </w:rPr>
              <w:t xml:space="preserve">primarilor </w:t>
            </w:r>
            <w:r w:rsidRPr="00880F7E">
              <w:rPr>
                <w:rFonts w:asciiTheme="minorHAnsi" w:hAnsiTheme="minorHAnsi" w:cstheme="minorHAnsi"/>
                <w:sz w:val="22"/>
                <w:szCs w:val="22"/>
                <w:lang w:val="en-GB"/>
              </w:rPr>
              <w:t xml:space="preserve">şi </w:t>
            </w:r>
            <w:r w:rsidRPr="00880F7E">
              <w:rPr>
                <w:rFonts w:asciiTheme="minorHAnsi" w:hAnsiTheme="minorHAnsi" w:cstheme="minorHAnsi"/>
                <w:bCs/>
                <w:sz w:val="22"/>
                <w:szCs w:val="22"/>
                <w:lang w:val="en-GB"/>
              </w:rPr>
              <w:t xml:space="preserve">viceprimarilor </w:t>
            </w:r>
            <w:r w:rsidRPr="00880F7E">
              <w:rPr>
                <w:rFonts w:asciiTheme="minorHAnsi" w:hAnsiTheme="minorHAnsi" w:cstheme="minorHAnsi"/>
                <w:sz w:val="22"/>
                <w:szCs w:val="22"/>
                <w:lang w:val="en-GB"/>
              </w:rPr>
              <w:t xml:space="preserve">unităților </w:t>
            </w:r>
            <w:r w:rsidRPr="00880F7E">
              <w:rPr>
                <w:rFonts w:asciiTheme="minorHAnsi" w:hAnsiTheme="minorHAnsi" w:cstheme="minorHAnsi"/>
                <w:bCs/>
                <w:sz w:val="22"/>
                <w:szCs w:val="22"/>
                <w:lang w:val="en-GB"/>
              </w:rPr>
              <w:t xml:space="preserve">administrativ-teritoriale care </w:t>
            </w:r>
            <w:r w:rsidRPr="00880F7E">
              <w:rPr>
                <w:rFonts w:asciiTheme="minorHAnsi" w:hAnsiTheme="minorHAnsi" w:cstheme="minorHAnsi"/>
                <w:sz w:val="22"/>
                <w:szCs w:val="22"/>
                <w:lang w:val="en-GB"/>
              </w:rPr>
              <w:t xml:space="preserve">implementează </w:t>
            </w:r>
            <w:r w:rsidRPr="00880F7E">
              <w:rPr>
                <w:rFonts w:asciiTheme="minorHAnsi" w:hAnsiTheme="minorHAnsi" w:cstheme="minorHAnsi"/>
                <w:bCs/>
                <w:sz w:val="22"/>
                <w:szCs w:val="22"/>
                <w:lang w:val="en-GB"/>
              </w:rPr>
              <w:t xml:space="preserve">proiecte finanțate din fonduri europene nerambursabile </w:t>
            </w:r>
            <w:r w:rsidRPr="00880F7E">
              <w:rPr>
                <w:rFonts w:asciiTheme="minorHAnsi" w:hAnsiTheme="minorHAnsi" w:cstheme="minorHAnsi"/>
                <w:sz w:val="22"/>
                <w:szCs w:val="22"/>
                <w:lang w:val="en-GB"/>
              </w:rPr>
              <w:t xml:space="preserve">şi/sau </w:t>
            </w:r>
            <w:r w:rsidRPr="00880F7E">
              <w:rPr>
                <w:rFonts w:asciiTheme="minorHAnsi" w:hAnsiTheme="minorHAnsi" w:cstheme="minorHAnsi"/>
                <w:bCs/>
                <w:sz w:val="22"/>
                <w:szCs w:val="22"/>
                <w:lang w:val="en-GB"/>
              </w:rPr>
              <w:t xml:space="preserve">fonduri externe rambursabile, precum </w:t>
            </w:r>
            <w:r w:rsidRPr="00880F7E">
              <w:rPr>
                <w:rFonts w:asciiTheme="minorHAnsi" w:hAnsiTheme="minorHAnsi" w:cstheme="minorHAnsi"/>
                <w:sz w:val="22"/>
                <w:szCs w:val="22"/>
                <w:lang w:val="en-GB"/>
              </w:rPr>
              <w:t xml:space="preserve">şi </w:t>
            </w:r>
            <w:r w:rsidRPr="00880F7E">
              <w:rPr>
                <w:rFonts w:asciiTheme="minorHAnsi" w:hAnsiTheme="minorHAnsi" w:cstheme="minorHAnsi"/>
                <w:bCs/>
                <w:sz w:val="22"/>
                <w:szCs w:val="22"/>
                <w:lang w:val="en-GB"/>
              </w:rPr>
              <w:t xml:space="preserve">prin Mecanismul de redresare </w:t>
            </w:r>
            <w:r w:rsidRPr="00880F7E">
              <w:rPr>
                <w:rFonts w:asciiTheme="minorHAnsi" w:hAnsiTheme="minorHAnsi" w:cstheme="minorHAnsi"/>
                <w:sz w:val="22"/>
                <w:szCs w:val="22"/>
                <w:lang w:val="en-GB"/>
              </w:rPr>
              <w:t xml:space="preserve">şi </w:t>
            </w:r>
            <w:r w:rsidRPr="00880F7E">
              <w:rPr>
                <w:rFonts w:asciiTheme="minorHAnsi" w:hAnsiTheme="minorHAnsi" w:cstheme="minorHAnsi"/>
                <w:bCs/>
                <w:sz w:val="22"/>
                <w:szCs w:val="22"/>
                <w:lang w:val="en-GB"/>
              </w:rPr>
              <w:t xml:space="preserve">reziliență se </w:t>
            </w:r>
            <w:r w:rsidRPr="00880F7E">
              <w:rPr>
                <w:rFonts w:asciiTheme="minorHAnsi" w:hAnsiTheme="minorHAnsi" w:cstheme="minorHAnsi"/>
                <w:sz w:val="22"/>
                <w:szCs w:val="22"/>
                <w:lang w:val="en-GB"/>
              </w:rPr>
              <w:t xml:space="preserve">majorează </w:t>
            </w:r>
            <w:r w:rsidRPr="00880F7E">
              <w:rPr>
                <w:rFonts w:asciiTheme="minorHAnsi" w:hAnsiTheme="minorHAnsi" w:cstheme="minorHAnsi"/>
                <w:bCs/>
                <w:sz w:val="22"/>
                <w:szCs w:val="22"/>
                <w:lang w:val="en-GB"/>
              </w:rPr>
              <w:t xml:space="preserve">cu </w:t>
            </w:r>
            <w:r w:rsidRPr="00880F7E">
              <w:rPr>
                <w:rFonts w:asciiTheme="minorHAnsi" w:hAnsiTheme="minorHAnsi" w:cstheme="minorHAnsi"/>
                <w:sz w:val="22"/>
                <w:szCs w:val="22"/>
                <w:lang w:val="en-GB"/>
              </w:rPr>
              <w:t xml:space="preserve">până </w:t>
            </w:r>
            <w:r w:rsidRPr="00880F7E">
              <w:rPr>
                <w:rFonts w:asciiTheme="minorHAnsi" w:hAnsiTheme="minorHAnsi" w:cstheme="minorHAnsi"/>
                <w:bCs/>
                <w:sz w:val="22"/>
                <w:szCs w:val="22"/>
                <w:lang w:val="en-GB"/>
              </w:rPr>
              <w:t xml:space="preserve">la 40%, in limita bugetului aprobat cu </w:t>
            </w:r>
            <w:r w:rsidRPr="00880F7E">
              <w:rPr>
                <w:rFonts w:asciiTheme="minorHAnsi" w:hAnsiTheme="minorHAnsi" w:cstheme="minorHAnsi"/>
                <w:sz w:val="22"/>
                <w:szCs w:val="22"/>
                <w:lang w:val="en-GB"/>
              </w:rPr>
              <w:t xml:space="preserve">această </w:t>
            </w:r>
            <w:r w:rsidRPr="00880F7E">
              <w:rPr>
                <w:rFonts w:asciiTheme="minorHAnsi" w:hAnsiTheme="minorHAnsi" w:cstheme="minorHAnsi"/>
                <w:bCs/>
                <w:sz w:val="22"/>
                <w:szCs w:val="22"/>
                <w:lang w:val="en-GB"/>
              </w:rPr>
              <w:t>destinație."</w:t>
            </w:r>
          </w:p>
          <w:p w14:paraId="06F3B082" w14:textId="77777777" w:rsidR="00B83AAC" w:rsidRPr="00880F7E" w:rsidRDefault="00B83AAC" w:rsidP="00880F7E">
            <w:pPr>
              <w:jc w:val="both"/>
              <w:rPr>
                <w:rFonts w:asciiTheme="minorHAnsi" w:hAnsiTheme="minorHAnsi" w:cstheme="minorHAnsi"/>
                <w:bCs/>
                <w:sz w:val="22"/>
                <w:szCs w:val="22"/>
              </w:rPr>
            </w:pPr>
          </w:p>
          <w:p w14:paraId="6A36D977" w14:textId="77777777" w:rsidR="00B83AAC" w:rsidRPr="00880F7E" w:rsidRDefault="00B83AAC" w:rsidP="00880F7E">
            <w:pPr>
              <w:jc w:val="both"/>
              <w:rPr>
                <w:rFonts w:asciiTheme="minorHAnsi" w:hAnsiTheme="minorHAnsi" w:cstheme="minorHAnsi"/>
                <w:bCs/>
                <w:sz w:val="22"/>
                <w:szCs w:val="22"/>
              </w:rPr>
            </w:pPr>
          </w:p>
          <w:p w14:paraId="235D396C" w14:textId="4DC719D5" w:rsidR="00B83AAC" w:rsidRPr="00880F7E" w:rsidRDefault="00B83AAC" w:rsidP="00880F7E">
            <w:pPr>
              <w:jc w:val="both"/>
              <w:rPr>
                <w:rFonts w:asciiTheme="minorHAnsi" w:hAnsiTheme="minorHAnsi" w:cstheme="minorHAnsi"/>
                <w:bCs/>
                <w:sz w:val="22"/>
                <w:szCs w:val="22"/>
              </w:rPr>
            </w:pPr>
          </w:p>
        </w:tc>
        <w:tc>
          <w:tcPr>
            <w:tcW w:w="0" w:type="auto"/>
            <w:shd w:val="clear" w:color="auto" w:fill="auto"/>
          </w:tcPr>
          <w:p w14:paraId="4A70A62C" w14:textId="497C0B66" w:rsidR="00B83AAC" w:rsidRPr="00880F7E" w:rsidRDefault="00B83AAC" w:rsidP="00880F7E">
            <w:pPr>
              <w:ind w:right="39"/>
              <w:jc w:val="both"/>
              <w:rPr>
                <w:rFonts w:asciiTheme="minorHAnsi" w:hAnsiTheme="minorHAnsi" w:cstheme="minorHAnsi"/>
                <w:b/>
                <w:sz w:val="22"/>
                <w:szCs w:val="22"/>
              </w:rPr>
            </w:pPr>
            <w:r w:rsidRPr="00880F7E">
              <w:rPr>
                <w:rFonts w:asciiTheme="minorHAnsi" w:hAnsiTheme="minorHAnsi" w:cstheme="minorHAnsi"/>
                <w:b/>
                <w:sz w:val="22"/>
                <w:szCs w:val="22"/>
              </w:rPr>
              <w:lastRenderedPageBreak/>
              <w:t>Se elimina</w:t>
            </w:r>
          </w:p>
        </w:tc>
        <w:tc>
          <w:tcPr>
            <w:tcW w:w="0" w:type="auto"/>
          </w:tcPr>
          <w:p w14:paraId="562A9CF3" w14:textId="20B14612" w:rsidR="00B83AAC" w:rsidRPr="00880F7E" w:rsidRDefault="00B83AAC" w:rsidP="00880F7E">
            <w:pPr>
              <w:tabs>
                <w:tab w:val="center" w:pos="0"/>
                <w:tab w:val="left" w:pos="709"/>
              </w:tabs>
              <w:jc w:val="both"/>
              <w:rPr>
                <w:rFonts w:asciiTheme="minorHAnsi" w:eastAsia="MS Mincho" w:hAnsiTheme="minorHAnsi" w:cstheme="minorHAnsi"/>
                <w:bCs/>
                <w:iCs/>
                <w:sz w:val="22"/>
                <w:szCs w:val="22"/>
              </w:rPr>
            </w:pPr>
            <w:r w:rsidRPr="00880F7E">
              <w:rPr>
                <w:rFonts w:asciiTheme="minorHAnsi" w:eastAsia="MS Mincho" w:hAnsiTheme="minorHAnsi" w:cstheme="minorHAnsi"/>
                <w:bCs/>
                <w:iCs/>
                <w:sz w:val="22"/>
                <w:szCs w:val="22"/>
              </w:rPr>
              <w:t>Se propune eliminarea art. XV din proiectul de lege</w:t>
            </w:r>
            <w:r w:rsidRPr="00880F7E">
              <w:rPr>
                <w:rFonts w:asciiTheme="minorHAnsi" w:eastAsia="MS Mincho" w:hAnsiTheme="minorHAnsi" w:cstheme="minorHAnsi"/>
                <w:b/>
                <w:bCs/>
                <w:iCs/>
                <w:sz w:val="22"/>
                <w:szCs w:val="22"/>
              </w:rPr>
              <w:t xml:space="preserve"> </w:t>
            </w:r>
            <w:r w:rsidRPr="00880F7E">
              <w:rPr>
                <w:rFonts w:asciiTheme="minorHAnsi" w:eastAsia="MS Mincho" w:hAnsiTheme="minorHAnsi" w:cstheme="minorHAnsi"/>
                <w:bCs/>
                <w:iCs/>
                <w:sz w:val="22"/>
                <w:szCs w:val="22"/>
              </w:rPr>
              <w:t>în privința art.16 alin. (1</w:t>
            </w:r>
            <w:r w:rsidRPr="00880F7E">
              <w:rPr>
                <w:rFonts w:asciiTheme="minorHAnsi" w:eastAsia="MS Mincho" w:hAnsiTheme="minorHAnsi" w:cstheme="minorHAnsi"/>
                <w:bCs/>
                <w:iCs/>
                <w:sz w:val="22"/>
                <w:szCs w:val="22"/>
                <w:vertAlign w:val="superscript"/>
              </w:rPr>
              <w:t>2</w:t>
            </w:r>
            <w:r w:rsidRPr="00880F7E">
              <w:rPr>
                <w:rFonts w:asciiTheme="minorHAnsi" w:eastAsia="MS Mincho" w:hAnsiTheme="minorHAnsi" w:cstheme="minorHAnsi"/>
                <w:bCs/>
                <w:iCs/>
                <w:sz w:val="22"/>
                <w:szCs w:val="22"/>
              </w:rPr>
              <w:t>) din Legea nr.153/2017, cu modificările și completările ulterioare, care stabilesc că în cazul proiectelor a căror termen de realizare este depășit la data intrării în vigoare a prezentei legi, majorarea salarială nu se acordă începând cu această dată, întrucât în privința sintagmei ”depășirea perioadei de implementare”, prevederea este inutilă, deoarece în această etapă se află deja proiecte pentru care beneficiarii și-au asumat finalizarea proiectelor din fonduri de la buget propriu.</w:t>
            </w:r>
          </w:p>
          <w:p w14:paraId="4E812B9E" w14:textId="77777777" w:rsidR="00B83AAC" w:rsidRPr="00880F7E" w:rsidRDefault="00B83AAC" w:rsidP="00880F7E">
            <w:pPr>
              <w:tabs>
                <w:tab w:val="center" w:pos="0"/>
                <w:tab w:val="left" w:pos="709"/>
              </w:tabs>
              <w:jc w:val="both"/>
              <w:rPr>
                <w:rFonts w:asciiTheme="minorHAnsi" w:eastAsia="MS Mincho" w:hAnsiTheme="minorHAnsi" w:cstheme="minorHAnsi"/>
                <w:bCs/>
                <w:iCs/>
                <w:sz w:val="22"/>
                <w:szCs w:val="22"/>
              </w:rPr>
            </w:pPr>
            <w:r w:rsidRPr="00880F7E">
              <w:rPr>
                <w:rFonts w:asciiTheme="minorHAnsi" w:eastAsia="MS Mincho" w:hAnsiTheme="minorHAnsi" w:cstheme="minorHAnsi"/>
                <w:bCs/>
                <w:iCs/>
                <w:sz w:val="22"/>
                <w:szCs w:val="22"/>
              </w:rPr>
              <w:t>Cuantumul de acordare a prefinanțării în cadrul proiectelor cu finanțare din fonduri europene nerambursabile aferente politicii de coeziune a fost stabilit, în baza consensului autorităților de management care gestionează programele 2021-2027, astfel încât să fie asigurate, concomitent, premisele de asigurare a unui flux financiar corespunzător la nivelul beneficiarilor dar și la nivelul programului în general. Luând în considerare că prefinanțarea este acordată exclusiv din contribuția UE, astfel cum este prevăzut în OUG nr. 133/2021, este necesar ca utilizarea acesteia să permită susținerea financiară a tuturor beneficiarilor și, în același timp, să fie evitată blocarea la nivelul beneficiarilor a unor sume, care ar putea fi utilizate pentru implementarea altor proiecte.</w:t>
            </w:r>
          </w:p>
          <w:p w14:paraId="7BED1D08" w14:textId="77777777" w:rsidR="00B83AAC" w:rsidRPr="00880F7E" w:rsidRDefault="00B83AAC" w:rsidP="00880F7E">
            <w:pPr>
              <w:tabs>
                <w:tab w:val="center" w:pos="0"/>
                <w:tab w:val="left" w:pos="709"/>
              </w:tabs>
              <w:jc w:val="both"/>
              <w:rPr>
                <w:rFonts w:asciiTheme="minorHAnsi" w:eastAsia="MS Mincho" w:hAnsiTheme="minorHAnsi" w:cstheme="minorHAnsi"/>
                <w:bCs/>
                <w:iCs/>
                <w:sz w:val="22"/>
                <w:szCs w:val="22"/>
              </w:rPr>
            </w:pPr>
            <w:r w:rsidRPr="00880F7E">
              <w:rPr>
                <w:rFonts w:asciiTheme="minorHAnsi" w:eastAsia="MS Mincho" w:hAnsiTheme="minorHAnsi" w:cstheme="minorHAnsi"/>
                <w:bCs/>
                <w:iCs/>
                <w:sz w:val="22"/>
                <w:szCs w:val="22"/>
              </w:rPr>
              <w:lastRenderedPageBreak/>
              <w:t>Această abordare s-a bazat inclusiv pe experiența înregistrată în perioadele anterioare de programare în ceea ce privește derularea operațiunilor financiare la nivelul beneficiarilor, atunci când s-a constatat că un cuantum mai ridicat al prefinanțării acordate nu s-a transpus în mod eficient într-un flux adecvat în ceea ce privește plățile efectuate de beneficiari. Pe cale de consecință, sumele acordate cu titlu de prefinanțare nu erau reflectate în totalitate în cereri de rambursare depuse în scurt timp la autoritățile de gestionare astfel încât să poată fi procesate și înaintate ulterior, spre decontare, Comisiei Europene.</w:t>
            </w:r>
          </w:p>
          <w:p w14:paraId="08019FB3" w14:textId="77777777" w:rsidR="00B83AAC" w:rsidRPr="00880F7E" w:rsidRDefault="00B83AAC" w:rsidP="00880F7E">
            <w:pPr>
              <w:tabs>
                <w:tab w:val="center" w:pos="0"/>
                <w:tab w:val="left" w:pos="709"/>
              </w:tabs>
              <w:jc w:val="both"/>
              <w:rPr>
                <w:rFonts w:asciiTheme="minorHAnsi" w:eastAsia="MS Mincho" w:hAnsiTheme="minorHAnsi" w:cstheme="minorHAnsi"/>
                <w:bCs/>
                <w:iCs/>
                <w:sz w:val="22"/>
                <w:szCs w:val="22"/>
              </w:rPr>
            </w:pPr>
            <w:r w:rsidRPr="00880F7E">
              <w:rPr>
                <w:rFonts w:asciiTheme="minorHAnsi" w:eastAsia="MS Mincho" w:hAnsiTheme="minorHAnsi" w:cstheme="minorHAnsi"/>
                <w:bCs/>
                <w:iCs/>
                <w:sz w:val="22"/>
                <w:szCs w:val="22"/>
              </w:rPr>
              <w:t xml:space="preserve">În concret, chiar textul proiectului de lege certifică faptul că beneficiarii proiectelor finanțate din fonduri europene nerambursabile nu au utilizat în totalitate prefinanțarea (acordată în exercițiul financiar 2014-2020 în procent de 10%), context în care acesta prevede la art. L că </w:t>
            </w:r>
            <w:r w:rsidRPr="00880F7E">
              <w:rPr>
                <w:rFonts w:asciiTheme="minorHAnsi" w:eastAsia="MS Mincho" w:hAnsiTheme="minorHAnsi" w:cstheme="minorHAnsi"/>
                <w:bCs/>
                <w:i/>
                <w:iCs/>
                <w:sz w:val="22"/>
                <w:szCs w:val="22"/>
              </w:rPr>
              <w:t>ordonatorii principali de credite cu rol de autoritate de management pentru programele finanțate din fonduri europene nerambursabile aferente perioadei de programare 2014-2020 pot folosi, pentru efectuarea plăților aferente cererilor de rambursare primite de la beneficiari, sumele disponibile din fonduri europene transferate de Ministerul Finanțelor – Autoritatea de Certificare și Plată pentru onorarea cererilor de prefinanțare și a cererilor de plată ale beneficiarilor</w:t>
            </w:r>
            <w:r w:rsidRPr="00880F7E">
              <w:rPr>
                <w:rFonts w:asciiTheme="minorHAnsi" w:eastAsia="MS Mincho" w:hAnsiTheme="minorHAnsi" w:cstheme="minorHAnsi"/>
                <w:bCs/>
                <w:iCs/>
                <w:sz w:val="22"/>
                <w:szCs w:val="22"/>
              </w:rPr>
              <w:t xml:space="preserve"> . </w:t>
            </w:r>
          </w:p>
          <w:p w14:paraId="749DF94C" w14:textId="77777777" w:rsidR="00B83AAC" w:rsidRPr="00880F7E" w:rsidRDefault="00B83AAC" w:rsidP="00880F7E">
            <w:pPr>
              <w:tabs>
                <w:tab w:val="center" w:pos="0"/>
                <w:tab w:val="left" w:pos="709"/>
              </w:tabs>
              <w:jc w:val="both"/>
              <w:rPr>
                <w:rFonts w:asciiTheme="minorHAnsi" w:eastAsia="MS Mincho" w:hAnsiTheme="minorHAnsi" w:cstheme="minorHAnsi"/>
                <w:bCs/>
                <w:iCs/>
                <w:sz w:val="22"/>
                <w:szCs w:val="22"/>
              </w:rPr>
            </w:pPr>
            <w:r w:rsidRPr="00880F7E">
              <w:rPr>
                <w:rFonts w:asciiTheme="minorHAnsi" w:eastAsia="MS Mincho" w:hAnsiTheme="minorHAnsi" w:cstheme="minorHAnsi"/>
                <w:bCs/>
                <w:iCs/>
                <w:sz w:val="22"/>
                <w:szCs w:val="22"/>
              </w:rPr>
              <w:t>Suplimentar, precizăm că OUG nr. 31/2024 prevede la art. III alin (1) următoarele:  „</w:t>
            </w:r>
            <w:r w:rsidRPr="00880F7E">
              <w:rPr>
                <w:rFonts w:asciiTheme="minorHAnsi" w:eastAsia="MS Mincho" w:hAnsiTheme="minorHAnsi" w:cstheme="minorHAnsi"/>
                <w:bCs/>
                <w:i/>
                <w:sz w:val="22"/>
                <w:szCs w:val="22"/>
              </w:rPr>
              <w:t xml:space="preserve">Începând cu data intrării în vigoare a prezentei ordonanțe de urgență, valoarea neutilizată a prefinanţării acordate până la data de 31 decembrie 2023, în conformitate cu prevederile art. 15 din Ordonanţa de urgenţă a Guvernului nr. 40/2015, aprobată cu modificări şi completări prin Legea nr. 105/2016, cu modificările şi completările ulterioare, rămâne la dispoziţia beneficiarilor prevăzuţi la art. 7 alin. (1) şi (2) din Ordonanţa de urgenţă a Guvernului nr. 40/2015, aprobată cu modificări şi completări prin Legea nr. 105/2016, cu modificările şi completările ulterioare, şi poate fi utilizată pentru efectuarea plăţilor aferente proiectelor nefinalizate şi/sau nefuncţionale, identificate în conformitate </w:t>
            </w:r>
            <w:r w:rsidRPr="00880F7E">
              <w:rPr>
                <w:rFonts w:asciiTheme="minorHAnsi" w:eastAsia="MS Mincho" w:hAnsiTheme="minorHAnsi" w:cstheme="minorHAnsi"/>
                <w:bCs/>
                <w:i/>
                <w:sz w:val="22"/>
                <w:szCs w:val="22"/>
              </w:rPr>
              <w:lastRenderedPageBreak/>
              <w:t>cu prevederile cap. III şi IV din Ordonanţa de urgenţă a Guvernului nr. 36/2023 privind stabilirea cadrului general pentru închiderea programelor operaţionale finanţate în perioada de programare 2014 - 2020, aprobată cu modificări prin Legea nr. 338/2023, cu modificările şi completările ulterioare</w:t>
            </w:r>
            <w:r w:rsidRPr="00880F7E">
              <w:rPr>
                <w:rFonts w:asciiTheme="minorHAnsi" w:eastAsia="MS Mincho" w:hAnsiTheme="minorHAnsi" w:cstheme="minorHAnsi"/>
                <w:bCs/>
                <w:iCs/>
                <w:sz w:val="22"/>
                <w:szCs w:val="22"/>
              </w:rPr>
              <w:t>.”</w:t>
            </w:r>
          </w:p>
          <w:p w14:paraId="08AE9FDD" w14:textId="77777777" w:rsidR="00B83AAC" w:rsidRPr="00880F7E" w:rsidRDefault="00B83AAC" w:rsidP="00880F7E">
            <w:pPr>
              <w:tabs>
                <w:tab w:val="center" w:pos="0"/>
                <w:tab w:val="left" w:pos="709"/>
              </w:tabs>
              <w:jc w:val="both"/>
              <w:rPr>
                <w:rFonts w:asciiTheme="minorHAnsi" w:eastAsia="MS Mincho" w:hAnsiTheme="minorHAnsi" w:cstheme="minorHAnsi"/>
                <w:bCs/>
                <w:iCs/>
                <w:sz w:val="22"/>
                <w:szCs w:val="22"/>
              </w:rPr>
            </w:pPr>
            <w:r w:rsidRPr="00880F7E">
              <w:rPr>
                <w:rFonts w:asciiTheme="minorHAnsi" w:eastAsia="MS Mincho" w:hAnsiTheme="minorHAnsi" w:cstheme="minorHAnsi"/>
                <w:bCs/>
                <w:iCs/>
                <w:sz w:val="22"/>
                <w:szCs w:val="22"/>
              </w:rPr>
              <w:t xml:space="preserve">Având în vedere cele de mai sus, care reprezintă un argument solid că sumele acordate cu titlu de prefinanțare, chiar în cuantum de 10%, nu au fost utilizate în scopul acordării, constituindu-se în sold neutilizat la nivelul beneficiarilor, creșterea procentului de prefinanțare de la 10% la 30%, acordat din fonduri europene nerambursabile, nu este justificată, determinând blocarea la nivelul beneficiarilor a unor fonduri importante, care ar putea fi utilizate pentru implementarea altor proiecte. </w:t>
            </w:r>
          </w:p>
          <w:p w14:paraId="5EA3B9D4" w14:textId="39DE9C74" w:rsidR="00B83AAC" w:rsidRPr="00880F7E" w:rsidRDefault="00B83AAC" w:rsidP="00880F7E">
            <w:pPr>
              <w:ind w:right="39"/>
              <w:jc w:val="both"/>
              <w:rPr>
                <w:rFonts w:asciiTheme="minorHAnsi" w:hAnsiTheme="minorHAnsi" w:cstheme="minorHAnsi"/>
                <w:b/>
                <w:sz w:val="22"/>
                <w:szCs w:val="22"/>
              </w:rPr>
            </w:pPr>
          </w:p>
        </w:tc>
      </w:tr>
      <w:tr w:rsidR="00B83AAC" w:rsidRPr="00880F7E" w14:paraId="7ABE2B6E" w14:textId="77777777" w:rsidTr="00B83AAC">
        <w:trPr>
          <w:jc w:val="center"/>
        </w:trPr>
        <w:tc>
          <w:tcPr>
            <w:tcW w:w="0" w:type="auto"/>
            <w:shd w:val="clear" w:color="auto" w:fill="auto"/>
          </w:tcPr>
          <w:p w14:paraId="6FB50C6B" w14:textId="37C5B5D5" w:rsidR="00B83AAC" w:rsidRPr="00880F7E" w:rsidRDefault="00B83AAC" w:rsidP="00880F7E">
            <w:pPr>
              <w:autoSpaceDE w:val="0"/>
              <w:autoSpaceDN w:val="0"/>
              <w:adjustRightInd w:val="0"/>
              <w:jc w:val="both"/>
              <w:rPr>
                <w:rFonts w:asciiTheme="minorHAnsi" w:hAnsiTheme="minorHAnsi" w:cstheme="minorHAnsi"/>
                <w:b/>
                <w:bCs/>
                <w:sz w:val="22"/>
                <w:szCs w:val="22"/>
                <w:lang w:val="en-GB"/>
              </w:rPr>
            </w:pPr>
            <w:r w:rsidRPr="00880F7E">
              <w:rPr>
                <w:rFonts w:asciiTheme="minorHAnsi" w:hAnsiTheme="minorHAnsi" w:cstheme="minorHAnsi"/>
                <w:b/>
                <w:bCs/>
                <w:sz w:val="22"/>
                <w:szCs w:val="22"/>
                <w:lang w:val="en-GB"/>
              </w:rPr>
              <w:lastRenderedPageBreak/>
              <w:t>4. La articolul 17, alineatele (1)-(2</w:t>
            </w:r>
            <w:r w:rsidRPr="00880F7E">
              <w:rPr>
                <w:rFonts w:asciiTheme="minorHAnsi" w:hAnsiTheme="minorHAnsi" w:cstheme="minorHAnsi"/>
                <w:b/>
                <w:bCs/>
                <w:sz w:val="22"/>
                <w:szCs w:val="22"/>
                <w:vertAlign w:val="superscript"/>
                <w:lang w:val="en-GB"/>
              </w:rPr>
              <w:t>1</w:t>
            </w:r>
            <w:r w:rsidRPr="00880F7E">
              <w:rPr>
                <w:rFonts w:asciiTheme="minorHAnsi" w:hAnsiTheme="minorHAnsi" w:cstheme="minorHAnsi"/>
                <w:b/>
                <w:bCs/>
                <w:sz w:val="22"/>
                <w:szCs w:val="22"/>
                <w:lang w:val="en-GB"/>
              </w:rPr>
              <w:t xml:space="preserve">) se </w:t>
            </w:r>
            <w:r w:rsidRPr="00880F7E">
              <w:rPr>
                <w:rFonts w:asciiTheme="minorHAnsi" w:hAnsiTheme="minorHAnsi" w:cstheme="minorHAnsi"/>
                <w:b/>
                <w:sz w:val="22"/>
                <w:szCs w:val="22"/>
                <w:lang w:val="en-GB"/>
              </w:rPr>
              <w:t xml:space="preserve">modifică şi </w:t>
            </w:r>
            <w:r w:rsidRPr="00880F7E">
              <w:rPr>
                <w:rFonts w:asciiTheme="minorHAnsi" w:hAnsiTheme="minorHAnsi" w:cstheme="minorHAnsi"/>
                <w:b/>
                <w:bCs/>
                <w:sz w:val="22"/>
                <w:szCs w:val="22"/>
                <w:lang w:val="en-GB"/>
              </w:rPr>
              <w:t xml:space="preserve">vor avea </w:t>
            </w:r>
            <w:r w:rsidRPr="00880F7E">
              <w:rPr>
                <w:rFonts w:asciiTheme="minorHAnsi" w:hAnsiTheme="minorHAnsi" w:cstheme="minorHAnsi"/>
                <w:b/>
                <w:sz w:val="22"/>
                <w:szCs w:val="22"/>
                <w:lang w:val="en-GB"/>
              </w:rPr>
              <w:t xml:space="preserve">următorul </w:t>
            </w:r>
            <w:r w:rsidRPr="00880F7E">
              <w:rPr>
                <w:rFonts w:asciiTheme="minorHAnsi" w:hAnsiTheme="minorHAnsi" w:cstheme="minorHAnsi"/>
                <w:b/>
                <w:bCs/>
                <w:sz w:val="22"/>
                <w:szCs w:val="22"/>
                <w:lang w:val="en-GB"/>
              </w:rPr>
              <w:t>cuprins:</w:t>
            </w:r>
          </w:p>
          <w:p w14:paraId="4D134B02" w14:textId="27496261" w:rsidR="00B83AAC" w:rsidRPr="00880F7E" w:rsidRDefault="00B83AAC" w:rsidP="00880F7E">
            <w:pPr>
              <w:autoSpaceDE w:val="0"/>
              <w:autoSpaceDN w:val="0"/>
              <w:adjustRightInd w:val="0"/>
              <w:jc w:val="both"/>
              <w:rPr>
                <w:rFonts w:asciiTheme="minorHAnsi" w:hAnsiTheme="minorHAnsi" w:cstheme="minorHAnsi"/>
                <w:bCs/>
                <w:sz w:val="22"/>
                <w:szCs w:val="22"/>
                <w:lang w:val="en-GB"/>
              </w:rPr>
            </w:pPr>
            <w:r w:rsidRPr="00880F7E">
              <w:rPr>
                <w:rFonts w:asciiTheme="minorHAnsi" w:hAnsiTheme="minorHAnsi" w:cstheme="minorHAnsi"/>
                <w:bCs/>
                <w:sz w:val="22"/>
                <w:szCs w:val="22"/>
                <w:lang w:val="en-GB"/>
              </w:rPr>
              <w:t xml:space="preserve">"(1) Personalul </w:t>
            </w:r>
            <w:r w:rsidRPr="00880F7E">
              <w:rPr>
                <w:rFonts w:asciiTheme="minorHAnsi" w:hAnsiTheme="minorHAnsi" w:cstheme="minorHAnsi"/>
                <w:sz w:val="22"/>
                <w:szCs w:val="22"/>
                <w:lang w:val="en-GB"/>
              </w:rPr>
              <w:t xml:space="preserve">prevăzut </w:t>
            </w:r>
            <w:r w:rsidRPr="00880F7E">
              <w:rPr>
                <w:rFonts w:asciiTheme="minorHAnsi" w:hAnsiTheme="minorHAnsi" w:cstheme="minorHAnsi"/>
                <w:bCs/>
                <w:sz w:val="22"/>
                <w:szCs w:val="22"/>
                <w:lang w:val="en-GB"/>
              </w:rPr>
              <w:t xml:space="preserve">la art. 1 din Legea nr. 490/2004 privind stimularea </w:t>
            </w:r>
            <w:r w:rsidRPr="00880F7E">
              <w:rPr>
                <w:rFonts w:asciiTheme="minorHAnsi" w:hAnsiTheme="minorHAnsi" w:cstheme="minorHAnsi"/>
                <w:sz w:val="22"/>
                <w:szCs w:val="22"/>
                <w:lang w:val="en-GB"/>
              </w:rPr>
              <w:t xml:space="preserve">financiară </w:t>
            </w:r>
            <w:r w:rsidRPr="00880F7E">
              <w:rPr>
                <w:rFonts w:asciiTheme="minorHAnsi" w:hAnsiTheme="minorHAnsi" w:cstheme="minorHAnsi"/>
                <w:bCs/>
                <w:sz w:val="22"/>
                <w:szCs w:val="22"/>
                <w:lang w:val="en-GB"/>
              </w:rPr>
              <w:t xml:space="preserve">a personalului care </w:t>
            </w:r>
            <w:r w:rsidRPr="00880F7E">
              <w:rPr>
                <w:rFonts w:asciiTheme="minorHAnsi" w:hAnsiTheme="minorHAnsi" w:cstheme="minorHAnsi"/>
                <w:sz w:val="22"/>
                <w:szCs w:val="22"/>
                <w:lang w:val="en-GB"/>
              </w:rPr>
              <w:t xml:space="preserve">gestionează </w:t>
            </w:r>
            <w:r w:rsidRPr="00880F7E">
              <w:rPr>
                <w:rFonts w:asciiTheme="minorHAnsi" w:hAnsiTheme="minorHAnsi" w:cstheme="minorHAnsi"/>
                <w:bCs/>
                <w:sz w:val="22"/>
                <w:szCs w:val="22"/>
                <w:lang w:val="en-GB"/>
              </w:rPr>
              <w:t xml:space="preserve">fonduri comunitare, cu </w:t>
            </w:r>
            <w:r w:rsidRPr="00880F7E">
              <w:rPr>
                <w:rFonts w:asciiTheme="minorHAnsi" w:hAnsiTheme="minorHAnsi" w:cstheme="minorHAnsi"/>
                <w:sz w:val="22"/>
                <w:szCs w:val="22"/>
                <w:lang w:val="en-GB"/>
              </w:rPr>
              <w:t xml:space="preserve">modificările şi completările8 </w:t>
            </w:r>
            <w:r w:rsidRPr="00880F7E">
              <w:rPr>
                <w:rFonts w:asciiTheme="minorHAnsi" w:hAnsiTheme="minorHAnsi" w:cstheme="minorHAnsi"/>
                <w:bCs/>
                <w:sz w:val="22"/>
                <w:szCs w:val="22"/>
                <w:lang w:val="en-GB"/>
              </w:rPr>
              <w:t xml:space="preserve">ulterioare, precum </w:t>
            </w:r>
            <w:r w:rsidRPr="00880F7E">
              <w:rPr>
                <w:rFonts w:asciiTheme="minorHAnsi" w:hAnsiTheme="minorHAnsi" w:cstheme="minorHAnsi"/>
                <w:sz w:val="22"/>
                <w:szCs w:val="22"/>
                <w:lang w:val="en-GB"/>
              </w:rPr>
              <w:t xml:space="preserve">şi </w:t>
            </w:r>
            <w:r w:rsidRPr="00880F7E">
              <w:rPr>
                <w:rFonts w:asciiTheme="minorHAnsi" w:hAnsiTheme="minorHAnsi" w:cstheme="minorHAnsi"/>
                <w:bCs/>
                <w:sz w:val="22"/>
                <w:szCs w:val="22"/>
                <w:lang w:val="en-GB"/>
              </w:rPr>
              <w:t>personalul din structurile cu rol de organisme intermediare pentru</w:t>
            </w:r>
          </w:p>
          <w:p w14:paraId="3F45E48D" w14:textId="3692ADA1" w:rsidR="00B83AAC" w:rsidRPr="00880F7E" w:rsidRDefault="00B83AAC" w:rsidP="00880F7E">
            <w:pPr>
              <w:autoSpaceDE w:val="0"/>
              <w:autoSpaceDN w:val="0"/>
              <w:adjustRightInd w:val="0"/>
              <w:jc w:val="both"/>
              <w:rPr>
                <w:rFonts w:asciiTheme="minorHAnsi" w:hAnsiTheme="minorHAnsi" w:cstheme="minorHAnsi"/>
                <w:bCs/>
                <w:sz w:val="22"/>
                <w:szCs w:val="22"/>
                <w:lang w:val="en-GB"/>
              </w:rPr>
            </w:pPr>
            <w:r w:rsidRPr="00880F7E">
              <w:rPr>
                <w:rFonts w:asciiTheme="minorHAnsi" w:hAnsiTheme="minorHAnsi" w:cstheme="minorHAnsi"/>
                <w:bCs/>
                <w:sz w:val="22"/>
                <w:szCs w:val="22"/>
                <w:lang w:val="en-GB"/>
              </w:rPr>
              <w:t xml:space="preserve">programele operaționale, pe durata </w:t>
            </w:r>
            <w:r w:rsidRPr="00880F7E">
              <w:rPr>
                <w:rFonts w:asciiTheme="minorHAnsi" w:hAnsiTheme="minorHAnsi" w:cstheme="minorHAnsi"/>
                <w:sz w:val="22"/>
                <w:szCs w:val="22"/>
                <w:lang w:val="en-GB"/>
              </w:rPr>
              <w:t>desfăşurării activitătii î</w:t>
            </w:r>
            <w:r w:rsidRPr="00880F7E">
              <w:rPr>
                <w:rFonts w:asciiTheme="minorHAnsi" w:hAnsiTheme="minorHAnsi" w:cstheme="minorHAnsi"/>
                <w:bCs/>
                <w:sz w:val="22"/>
                <w:szCs w:val="22"/>
                <w:lang w:val="en-GB"/>
              </w:rPr>
              <w:t xml:space="preserve">n acest domeniu, </w:t>
            </w:r>
            <w:r w:rsidRPr="00880F7E">
              <w:rPr>
                <w:rFonts w:asciiTheme="minorHAnsi" w:hAnsiTheme="minorHAnsi" w:cstheme="minorHAnsi"/>
                <w:sz w:val="22"/>
                <w:szCs w:val="22"/>
                <w:lang w:val="en-GB"/>
              </w:rPr>
              <w:t xml:space="preserve">beneficiază </w:t>
            </w:r>
            <w:r w:rsidRPr="00880F7E">
              <w:rPr>
                <w:rFonts w:asciiTheme="minorHAnsi" w:hAnsiTheme="minorHAnsi" w:cstheme="minorHAnsi"/>
                <w:bCs/>
                <w:sz w:val="22"/>
                <w:szCs w:val="22"/>
                <w:lang w:val="en-GB"/>
              </w:rPr>
              <w:t xml:space="preserve">de majorarea salariului de </w:t>
            </w:r>
            <w:r w:rsidRPr="00880F7E">
              <w:rPr>
                <w:rFonts w:asciiTheme="minorHAnsi" w:hAnsiTheme="minorHAnsi" w:cstheme="minorHAnsi"/>
                <w:sz w:val="22"/>
                <w:szCs w:val="22"/>
                <w:lang w:val="en-GB"/>
              </w:rPr>
              <w:t xml:space="preserve">bază, </w:t>
            </w:r>
            <w:r w:rsidRPr="00880F7E">
              <w:rPr>
                <w:rFonts w:asciiTheme="minorHAnsi" w:hAnsiTheme="minorHAnsi" w:cstheme="minorHAnsi"/>
                <w:bCs/>
                <w:sz w:val="22"/>
                <w:szCs w:val="22"/>
                <w:lang w:val="en-GB"/>
              </w:rPr>
              <w:t>soldei de funcție/salariului de funclie, indemnizației de încadrare cu pân</w:t>
            </w:r>
            <w:r w:rsidRPr="00880F7E">
              <w:rPr>
                <w:rFonts w:asciiTheme="minorHAnsi" w:hAnsiTheme="minorHAnsi" w:cstheme="minorHAnsi"/>
                <w:sz w:val="22"/>
                <w:szCs w:val="22"/>
                <w:lang w:val="en-GB"/>
              </w:rPr>
              <w:t xml:space="preserve">ă </w:t>
            </w:r>
            <w:r w:rsidRPr="00880F7E">
              <w:rPr>
                <w:rFonts w:asciiTheme="minorHAnsi" w:hAnsiTheme="minorHAnsi" w:cstheme="minorHAnsi"/>
                <w:bCs/>
                <w:sz w:val="22"/>
                <w:szCs w:val="22"/>
                <w:lang w:val="en-GB"/>
              </w:rPr>
              <w:t>la 40%.</w:t>
            </w:r>
          </w:p>
          <w:p w14:paraId="775DDAAC" w14:textId="2FCAB69F" w:rsidR="00B83AAC" w:rsidRPr="00880F7E" w:rsidRDefault="00B83AAC" w:rsidP="00880F7E">
            <w:pPr>
              <w:autoSpaceDE w:val="0"/>
              <w:autoSpaceDN w:val="0"/>
              <w:adjustRightInd w:val="0"/>
              <w:jc w:val="both"/>
              <w:rPr>
                <w:rFonts w:asciiTheme="minorHAnsi" w:hAnsiTheme="minorHAnsi" w:cstheme="minorHAnsi"/>
                <w:bCs/>
                <w:sz w:val="22"/>
                <w:szCs w:val="22"/>
                <w:lang w:val="en-GB"/>
              </w:rPr>
            </w:pPr>
            <w:r w:rsidRPr="00880F7E">
              <w:rPr>
                <w:rFonts w:asciiTheme="minorHAnsi" w:hAnsiTheme="minorHAnsi" w:cstheme="minorHAnsi"/>
                <w:bCs/>
                <w:sz w:val="22"/>
                <w:szCs w:val="22"/>
                <w:lang w:val="en-GB"/>
              </w:rPr>
              <w:t xml:space="preserve">(2) Personalul din cadrul Direcției pentru coordonarea agențiilor de </w:t>
            </w:r>
            <w:r w:rsidRPr="00880F7E">
              <w:rPr>
                <w:rFonts w:asciiTheme="minorHAnsi" w:hAnsiTheme="minorHAnsi" w:cstheme="minorHAnsi"/>
                <w:sz w:val="22"/>
                <w:szCs w:val="22"/>
                <w:lang w:val="en-GB"/>
              </w:rPr>
              <w:t xml:space="preserve">plăți, prevăzut </w:t>
            </w:r>
            <w:r w:rsidRPr="00880F7E">
              <w:rPr>
                <w:rFonts w:asciiTheme="minorHAnsi" w:hAnsiTheme="minorHAnsi" w:cstheme="minorHAnsi"/>
                <w:bCs/>
                <w:sz w:val="22"/>
                <w:szCs w:val="22"/>
                <w:lang w:val="en-GB"/>
              </w:rPr>
              <w:t>la</w:t>
            </w:r>
          </w:p>
          <w:p w14:paraId="669AF670" w14:textId="61E2AABB" w:rsidR="00B83AAC" w:rsidRPr="00880F7E" w:rsidRDefault="00B83AAC" w:rsidP="00880F7E">
            <w:pPr>
              <w:autoSpaceDE w:val="0"/>
              <w:autoSpaceDN w:val="0"/>
              <w:adjustRightInd w:val="0"/>
              <w:jc w:val="both"/>
              <w:rPr>
                <w:rFonts w:asciiTheme="minorHAnsi" w:hAnsiTheme="minorHAnsi" w:cstheme="minorHAnsi"/>
                <w:bCs/>
                <w:sz w:val="22"/>
                <w:szCs w:val="22"/>
                <w:lang w:val="en-GB"/>
              </w:rPr>
            </w:pPr>
            <w:r w:rsidRPr="00880F7E">
              <w:rPr>
                <w:rFonts w:asciiTheme="minorHAnsi" w:hAnsiTheme="minorHAnsi" w:cstheme="minorHAnsi"/>
                <w:bCs/>
                <w:sz w:val="22"/>
                <w:szCs w:val="22"/>
                <w:lang w:val="en-GB"/>
              </w:rPr>
              <w:t>art. 11 alin. (1) din Ordonanța de urgență a Guvernului nr. 41/2014 privind înființarea,</w:t>
            </w:r>
          </w:p>
          <w:p w14:paraId="5073EDBA" w14:textId="176186A0" w:rsidR="00B83AAC" w:rsidRPr="00880F7E" w:rsidRDefault="00B83AAC" w:rsidP="00880F7E">
            <w:pPr>
              <w:autoSpaceDE w:val="0"/>
              <w:autoSpaceDN w:val="0"/>
              <w:adjustRightInd w:val="0"/>
              <w:jc w:val="both"/>
              <w:rPr>
                <w:rFonts w:asciiTheme="minorHAnsi" w:hAnsiTheme="minorHAnsi" w:cstheme="minorHAnsi"/>
                <w:bCs/>
                <w:sz w:val="22"/>
                <w:szCs w:val="22"/>
                <w:lang w:val="en-GB"/>
              </w:rPr>
            </w:pPr>
            <w:r w:rsidRPr="00880F7E">
              <w:rPr>
                <w:rFonts w:asciiTheme="minorHAnsi" w:hAnsiTheme="minorHAnsi" w:cstheme="minorHAnsi"/>
                <w:bCs/>
                <w:sz w:val="22"/>
                <w:szCs w:val="22"/>
                <w:lang w:val="en-GB"/>
              </w:rPr>
              <w:t xml:space="preserve">organizarea </w:t>
            </w:r>
            <w:r w:rsidRPr="00880F7E">
              <w:rPr>
                <w:rFonts w:asciiTheme="minorHAnsi" w:hAnsiTheme="minorHAnsi" w:cstheme="minorHAnsi"/>
                <w:sz w:val="22"/>
                <w:szCs w:val="22"/>
                <w:lang w:val="en-GB"/>
              </w:rPr>
              <w:t xml:space="preserve">şi </w:t>
            </w:r>
            <w:r w:rsidRPr="00880F7E">
              <w:rPr>
                <w:rFonts w:asciiTheme="minorHAnsi" w:hAnsiTheme="minorHAnsi" w:cstheme="minorHAnsi"/>
                <w:bCs/>
                <w:sz w:val="22"/>
                <w:szCs w:val="22"/>
                <w:lang w:val="en-GB"/>
              </w:rPr>
              <w:t xml:space="preserve">functionarea Agenției pentru Finanțarea Invesțiilor Rurale, prin reorganizarea Agenției de </w:t>
            </w:r>
            <w:r w:rsidRPr="00880F7E">
              <w:rPr>
                <w:rFonts w:asciiTheme="minorHAnsi" w:hAnsiTheme="minorHAnsi" w:cstheme="minorHAnsi"/>
                <w:sz w:val="22"/>
                <w:szCs w:val="22"/>
                <w:lang w:val="en-GB"/>
              </w:rPr>
              <w:t xml:space="preserve">Plăți </w:t>
            </w:r>
            <w:r w:rsidRPr="00880F7E">
              <w:rPr>
                <w:rFonts w:asciiTheme="minorHAnsi" w:hAnsiTheme="minorHAnsi" w:cstheme="minorHAnsi"/>
                <w:bCs/>
                <w:sz w:val="22"/>
                <w:szCs w:val="22"/>
                <w:lang w:val="en-GB"/>
              </w:rPr>
              <w:t xml:space="preserve">pentru Dezvoltare </w:t>
            </w:r>
            <w:r w:rsidRPr="00880F7E">
              <w:rPr>
                <w:rFonts w:asciiTheme="minorHAnsi" w:hAnsiTheme="minorHAnsi" w:cstheme="minorHAnsi"/>
                <w:sz w:val="22"/>
                <w:szCs w:val="22"/>
                <w:lang w:val="en-GB"/>
              </w:rPr>
              <w:t xml:space="preserve">Rurală şi </w:t>
            </w:r>
            <w:r w:rsidRPr="00880F7E">
              <w:rPr>
                <w:rFonts w:asciiTheme="minorHAnsi" w:hAnsiTheme="minorHAnsi" w:cstheme="minorHAnsi"/>
                <w:bCs/>
                <w:sz w:val="22"/>
                <w:szCs w:val="22"/>
                <w:lang w:val="en-GB"/>
              </w:rPr>
              <w:t xml:space="preserve">Pescuit, </w:t>
            </w:r>
            <w:r w:rsidRPr="00880F7E">
              <w:rPr>
                <w:rFonts w:asciiTheme="minorHAnsi" w:hAnsiTheme="minorHAnsi" w:cstheme="minorHAnsi"/>
                <w:sz w:val="22"/>
                <w:szCs w:val="22"/>
                <w:lang w:val="en-GB"/>
              </w:rPr>
              <w:t xml:space="preserve">aprobată </w:t>
            </w:r>
            <w:r w:rsidRPr="00880F7E">
              <w:rPr>
                <w:rFonts w:asciiTheme="minorHAnsi" w:hAnsiTheme="minorHAnsi" w:cstheme="minorHAnsi"/>
                <w:bCs/>
                <w:sz w:val="22"/>
                <w:szCs w:val="22"/>
                <w:lang w:val="en-GB"/>
              </w:rPr>
              <w:t xml:space="preserve">prin Legea nr. 43/2015, cu </w:t>
            </w:r>
            <w:r w:rsidRPr="00880F7E">
              <w:rPr>
                <w:rFonts w:asciiTheme="minorHAnsi" w:hAnsiTheme="minorHAnsi" w:cstheme="minorHAnsi"/>
                <w:sz w:val="22"/>
                <w:szCs w:val="22"/>
                <w:lang w:val="en-GB"/>
              </w:rPr>
              <w:t xml:space="preserve">modificările </w:t>
            </w:r>
            <w:r w:rsidRPr="00880F7E">
              <w:rPr>
                <w:rFonts w:asciiTheme="minorHAnsi" w:hAnsiTheme="minorHAnsi" w:cstheme="minorHAnsi"/>
                <w:bCs/>
                <w:sz w:val="22"/>
                <w:szCs w:val="22"/>
                <w:lang w:val="en-GB"/>
              </w:rPr>
              <w:lastRenderedPageBreak/>
              <w:t xml:space="preserve">ulterioare, personalul </w:t>
            </w:r>
            <w:r w:rsidRPr="00880F7E">
              <w:rPr>
                <w:rFonts w:asciiTheme="minorHAnsi" w:hAnsiTheme="minorHAnsi" w:cstheme="minorHAnsi"/>
                <w:sz w:val="22"/>
                <w:szCs w:val="22"/>
                <w:lang w:val="en-GB"/>
              </w:rPr>
              <w:t xml:space="preserve">prevăzut </w:t>
            </w:r>
            <w:r w:rsidRPr="00880F7E">
              <w:rPr>
                <w:rFonts w:asciiTheme="minorHAnsi" w:hAnsiTheme="minorHAnsi" w:cstheme="minorHAnsi"/>
                <w:bCs/>
                <w:sz w:val="22"/>
                <w:szCs w:val="22"/>
                <w:lang w:val="en-GB"/>
              </w:rPr>
              <w:t xml:space="preserve">la art. 16 alin. (1) din </w:t>
            </w:r>
            <w:r w:rsidRPr="00880F7E">
              <w:rPr>
                <w:rFonts w:asciiTheme="minorHAnsi" w:hAnsiTheme="minorHAnsi" w:cstheme="minorHAnsi"/>
                <w:sz w:val="22"/>
                <w:szCs w:val="22"/>
                <w:lang w:val="en-GB"/>
              </w:rPr>
              <w:t xml:space="preserve">aceeaşi </w:t>
            </w:r>
            <w:r w:rsidRPr="00880F7E">
              <w:rPr>
                <w:rFonts w:asciiTheme="minorHAnsi" w:hAnsiTheme="minorHAnsi" w:cstheme="minorHAnsi"/>
                <w:bCs/>
                <w:sz w:val="22"/>
                <w:szCs w:val="22"/>
                <w:lang w:val="en-GB"/>
              </w:rPr>
              <w:t xml:space="preserve">ordonanța de urgență, precum </w:t>
            </w:r>
            <w:r w:rsidRPr="00880F7E">
              <w:rPr>
                <w:rFonts w:asciiTheme="minorHAnsi" w:hAnsiTheme="minorHAnsi" w:cstheme="minorHAnsi"/>
                <w:sz w:val="22"/>
                <w:szCs w:val="22"/>
                <w:lang w:val="en-GB"/>
              </w:rPr>
              <w:t xml:space="preserve">şi </w:t>
            </w:r>
            <w:r w:rsidRPr="00880F7E">
              <w:rPr>
                <w:rFonts w:asciiTheme="minorHAnsi" w:hAnsiTheme="minorHAnsi" w:cstheme="minorHAnsi"/>
                <w:bCs/>
                <w:sz w:val="22"/>
                <w:szCs w:val="22"/>
                <w:lang w:val="en-GB"/>
              </w:rPr>
              <w:t xml:space="preserve">personalul </w:t>
            </w:r>
            <w:r w:rsidRPr="00880F7E">
              <w:rPr>
                <w:rFonts w:asciiTheme="minorHAnsi" w:hAnsiTheme="minorHAnsi" w:cstheme="minorHAnsi"/>
                <w:sz w:val="22"/>
                <w:szCs w:val="22"/>
                <w:lang w:val="en-GB"/>
              </w:rPr>
              <w:t xml:space="preserve">prevăzut </w:t>
            </w:r>
            <w:r w:rsidRPr="00880F7E">
              <w:rPr>
                <w:rFonts w:asciiTheme="minorHAnsi" w:hAnsiTheme="minorHAnsi" w:cstheme="minorHAnsi"/>
                <w:bCs/>
                <w:sz w:val="22"/>
                <w:szCs w:val="22"/>
                <w:lang w:val="en-GB"/>
              </w:rPr>
              <w:t>la art. 7 alin. (1) din Legea nr. 1/2004</w:t>
            </w:r>
          </w:p>
          <w:p w14:paraId="3BE15DFE" w14:textId="62189C79" w:rsidR="00B83AAC" w:rsidRPr="00880F7E" w:rsidRDefault="00B83AAC" w:rsidP="00880F7E">
            <w:pPr>
              <w:autoSpaceDE w:val="0"/>
              <w:autoSpaceDN w:val="0"/>
              <w:adjustRightInd w:val="0"/>
              <w:jc w:val="both"/>
              <w:rPr>
                <w:rFonts w:asciiTheme="minorHAnsi" w:hAnsiTheme="minorHAnsi" w:cstheme="minorHAnsi"/>
                <w:bCs/>
                <w:sz w:val="22"/>
                <w:szCs w:val="22"/>
                <w:lang w:val="en-GB"/>
              </w:rPr>
            </w:pPr>
            <w:r w:rsidRPr="00880F7E">
              <w:rPr>
                <w:rFonts w:asciiTheme="minorHAnsi" w:hAnsiTheme="minorHAnsi" w:cstheme="minorHAnsi"/>
                <w:bCs/>
                <w:sz w:val="22"/>
                <w:szCs w:val="22"/>
                <w:lang w:val="en-GB"/>
              </w:rPr>
              <w:t xml:space="preserve">privind inființarea, organizarea </w:t>
            </w:r>
            <w:r w:rsidRPr="00880F7E">
              <w:rPr>
                <w:rFonts w:asciiTheme="minorHAnsi" w:hAnsiTheme="minorHAnsi" w:cstheme="minorHAnsi"/>
                <w:sz w:val="22"/>
                <w:szCs w:val="22"/>
                <w:lang w:val="en-GB"/>
              </w:rPr>
              <w:t xml:space="preserve">şi </w:t>
            </w:r>
            <w:r w:rsidRPr="00880F7E">
              <w:rPr>
                <w:rFonts w:asciiTheme="minorHAnsi" w:hAnsiTheme="minorHAnsi" w:cstheme="minorHAnsi"/>
                <w:bCs/>
                <w:sz w:val="22"/>
                <w:szCs w:val="22"/>
                <w:lang w:val="en-GB"/>
              </w:rPr>
              <w:t xml:space="preserve">funcționarea Agenției de </w:t>
            </w:r>
            <w:r w:rsidRPr="00880F7E">
              <w:rPr>
                <w:rFonts w:asciiTheme="minorHAnsi" w:hAnsiTheme="minorHAnsi" w:cstheme="minorHAnsi"/>
                <w:sz w:val="22"/>
                <w:szCs w:val="22"/>
                <w:lang w:val="en-GB"/>
              </w:rPr>
              <w:t xml:space="preserve">Plăți şi </w:t>
            </w:r>
            <w:r w:rsidRPr="00880F7E">
              <w:rPr>
                <w:rFonts w:asciiTheme="minorHAnsi" w:hAnsiTheme="minorHAnsi" w:cstheme="minorHAnsi"/>
                <w:bCs/>
                <w:sz w:val="22"/>
                <w:szCs w:val="22"/>
                <w:lang w:val="en-GB"/>
              </w:rPr>
              <w:t xml:space="preserve">Intervenție pentru </w:t>
            </w:r>
            <w:r w:rsidRPr="00880F7E">
              <w:rPr>
                <w:rFonts w:asciiTheme="minorHAnsi" w:hAnsiTheme="minorHAnsi" w:cstheme="minorHAnsi"/>
                <w:sz w:val="22"/>
                <w:szCs w:val="22"/>
                <w:lang w:val="en-GB"/>
              </w:rPr>
              <w:t xml:space="preserve">Agricultură, </w:t>
            </w:r>
            <w:r w:rsidRPr="00880F7E">
              <w:rPr>
                <w:rFonts w:asciiTheme="minorHAnsi" w:hAnsiTheme="minorHAnsi" w:cstheme="minorHAnsi"/>
                <w:bCs/>
                <w:sz w:val="22"/>
                <w:szCs w:val="22"/>
                <w:lang w:val="en-GB"/>
              </w:rPr>
              <w:t xml:space="preserve">cu </w:t>
            </w:r>
            <w:r w:rsidRPr="00880F7E">
              <w:rPr>
                <w:rFonts w:asciiTheme="minorHAnsi" w:hAnsiTheme="minorHAnsi" w:cstheme="minorHAnsi"/>
                <w:sz w:val="22"/>
                <w:szCs w:val="22"/>
                <w:lang w:val="en-GB"/>
              </w:rPr>
              <w:t xml:space="preserve">modificările şi completările </w:t>
            </w:r>
            <w:r w:rsidRPr="00880F7E">
              <w:rPr>
                <w:rFonts w:asciiTheme="minorHAnsi" w:hAnsiTheme="minorHAnsi" w:cstheme="minorHAnsi"/>
                <w:bCs/>
                <w:sz w:val="22"/>
                <w:szCs w:val="22"/>
                <w:lang w:val="en-GB"/>
              </w:rPr>
              <w:t xml:space="preserve">ulterioare, pe durata </w:t>
            </w:r>
            <w:r w:rsidRPr="00880F7E">
              <w:rPr>
                <w:rFonts w:asciiTheme="minorHAnsi" w:hAnsiTheme="minorHAnsi" w:cstheme="minorHAnsi"/>
                <w:sz w:val="22"/>
                <w:szCs w:val="22"/>
                <w:lang w:val="en-GB"/>
              </w:rPr>
              <w:t>desfăşurării activității î</w:t>
            </w:r>
            <w:r w:rsidRPr="00880F7E">
              <w:rPr>
                <w:rFonts w:asciiTheme="minorHAnsi" w:hAnsiTheme="minorHAnsi" w:cstheme="minorHAnsi"/>
                <w:bCs/>
                <w:sz w:val="22"/>
                <w:szCs w:val="22"/>
                <w:lang w:val="en-GB"/>
              </w:rPr>
              <w:t xml:space="preserve">n acest domeniu, </w:t>
            </w:r>
            <w:r w:rsidRPr="00880F7E">
              <w:rPr>
                <w:rFonts w:asciiTheme="minorHAnsi" w:hAnsiTheme="minorHAnsi" w:cstheme="minorHAnsi"/>
                <w:sz w:val="22"/>
                <w:szCs w:val="22"/>
                <w:lang w:val="en-GB"/>
              </w:rPr>
              <w:t xml:space="preserve">beneficiază </w:t>
            </w:r>
            <w:r w:rsidRPr="00880F7E">
              <w:rPr>
                <w:rFonts w:asciiTheme="minorHAnsi" w:hAnsiTheme="minorHAnsi" w:cstheme="minorHAnsi"/>
                <w:bCs/>
                <w:sz w:val="22"/>
                <w:szCs w:val="22"/>
                <w:lang w:val="en-GB"/>
              </w:rPr>
              <w:t xml:space="preserve">de majorarea salariului de </w:t>
            </w:r>
            <w:r w:rsidRPr="00880F7E">
              <w:rPr>
                <w:rFonts w:asciiTheme="minorHAnsi" w:hAnsiTheme="minorHAnsi" w:cstheme="minorHAnsi"/>
                <w:sz w:val="22"/>
                <w:szCs w:val="22"/>
                <w:lang w:val="en-GB"/>
              </w:rPr>
              <w:t xml:space="preserve">bază, </w:t>
            </w:r>
            <w:r w:rsidRPr="00880F7E">
              <w:rPr>
                <w:rFonts w:asciiTheme="minorHAnsi" w:hAnsiTheme="minorHAnsi" w:cstheme="minorHAnsi"/>
                <w:bCs/>
                <w:sz w:val="22"/>
                <w:szCs w:val="22"/>
                <w:lang w:val="en-GB"/>
              </w:rPr>
              <w:t xml:space="preserve">soldei de funcție/salariului de funcție, indemnizației de incadrare cu </w:t>
            </w:r>
            <w:r w:rsidRPr="00880F7E">
              <w:rPr>
                <w:rFonts w:asciiTheme="minorHAnsi" w:hAnsiTheme="minorHAnsi" w:cstheme="minorHAnsi"/>
                <w:sz w:val="22"/>
                <w:szCs w:val="22"/>
                <w:lang w:val="en-GB"/>
              </w:rPr>
              <w:t xml:space="preserve">până </w:t>
            </w:r>
            <w:r w:rsidRPr="00880F7E">
              <w:rPr>
                <w:rFonts w:asciiTheme="minorHAnsi" w:hAnsiTheme="minorHAnsi" w:cstheme="minorHAnsi"/>
                <w:bCs/>
                <w:sz w:val="22"/>
                <w:szCs w:val="22"/>
                <w:lang w:val="en-GB"/>
              </w:rPr>
              <w:t xml:space="preserve">la 40%, in limita </w:t>
            </w:r>
            <w:r w:rsidRPr="00880F7E">
              <w:rPr>
                <w:rFonts w:asciiTheme="minorHAnsi" w:hAnsiTheme="minorHAnsi" w:cstheme="minorHAnsi"/>
                <w:sz w:val="22"/>
                <w:szCs w:val="22"/>
                <w:lang w:val="en-GB"/>
              </w:rPr>
              <w:t xml:space="preserve">alocării </w:t>
            </w:r>
            <w:r w:rsidRPr="00880F7E">
              <w:rPr>
                <w:rFonts w:asciiTheme="minorHAnsi" w:hAnsiTheme="minorHAnsi" w:cstheme="minorHAnsi"/>
                <w:bCs/>
                <w:sz w:val="22"/>
                <w:szCs w:val="22"/>
                <w:lang w:val="en-GB"/>
              </w:rPr>
              <w:t>bugetare.</w:t>
            </w:r>
          </w:p>
          <w:p w14:paraId="600B240E" w14:textId="5329B20A" w:rsidR="00B83AAC" w:rsidRPr="00880F7E" w:rsidRDefault="00B83AAC" w:rsidP="00880F7E">
            <w:pPr>
              <w:autoSpaceDE w:val="0"/>
              <w:autoSpaceDN w:val="0"/>
              <w:adjustRightInd w:val="0"/>
              <w:jc w:val="both"/>
              <w:rPr>
                <w:rFonts w:asciiTheme="minorHAnsi" w:hAnsiTheme="minorHAnsi" w:cstheme="minorHAnsi"/>
                <w:bCs/>
                <w:sz w:val="22"/>
                <w:szCs w:val="22"/>
              </w:rPr>
            </w:pPr>
            <w:r w:rsidRPr="00880F7E">
              <w:rPr>
                <w:rFonts w:asciiTheme="minorHAnsi" w:hAnsiTheme="minorHAnsi" w:cstheme="minorHAnsi"/>
                <w:bCs/>
                <w:sz w:val="22"/>
                <w:szCs w:val="22"/>
                <w:lang w:val="en-GB"/>
              </w:rPr>
              <w:t>(2</w:t>
            </w:r>
            <w:r w:rsidRPr="00880F7E">
              <w:rPr>
                <w:rFonts w:asciiTheme="minorHAnsi" w:hAnsiTheme="minorHAnsi" w:cstheme="minorHAnsi"/>
                <w:bCs/>
                <w:sz w:val="22"/>
                <w:szCs w:val="22"/>
                <w:vertAlign w:val="superscript"/>
                <w:lang w:val="en-GB"/>
              </w:rPr>
              <w:t>1</w:t>
            </w:r>
            <w:r w:rsidRPr="00880F7E">
              <w:rPr>
                <w:rFonts w:asciiTheme="minorHAnsi" w:hAnsiTheme="minorHAnsi" w:cstheme="minorHAnsi"/>
                <w:bCs/>
                <w:sz w:val="22"/>
                <w:szCs w:val="22"/>
                <w:lang w:val="en-GB"/>
              </w:rPr>
              <w:t xml:space="preserve">) Personalul </w:t>
            </w:r>
            <w:r w:rsidRPr="00880F7E">
              <w:rPr>
                <w:rFonts w:asciiTheme="minorHAnsi" w:hAnsiTheme="minorHAnsi" w:cstheme="minorHAnsi"/>
                <w:sz w:val="22"/>
                <w:szCs w:val="22"/>
                <w:lang w:val="en-GB"/>
              </w:rPr>
              <w:t xml:space="preserve">prevăzut </w:t>
            </w:r>
            <w:r w:rsidRPr="00880F7E">
              <w:rPr>
                <w:rFonts w:asciiTheme="minorHAnsi" w:hAnsiTheme="minorHAnsi" w:cstheme="minorHAnsi"/>
                <w:bCs/>
                <w:sz w:val="22"/>
                <w:szCs w:val="22"/>
                <w:lang w:val="en-GB"/>
              </w:rPr>
              <w:t xml:space="preserve">la art. 4 aim . (1) </w:t>
            </w:r>
            <w:r w:rsidRPr="00880F7E">
              <w:rPr>
                <w:rFonts w:asciiTheme="minorHAnsi" w:hAnsiTheme="minorHAnsi" w:cstheme="minorHAnsi"/>
                <w:sz w:val="22"/>
                <w:szCs w:val="22"/>
                <w:lang w:val="en-GB"/>
              </w:rPr>
              <w:t xml:space="preserve">şi </w:t>
            </w:r>
            <w:r w:rsidRPr="00880F7E">
              <w:rPr>
                <w:rFonts w:asciiTheme="minorHAnsi" w:hAnsiTheme="minorHAnsi" w:cstheme="minorHAnsi"/>
                <w:bCs/>
                <w:sz w:val="22"/>
                <w:szCs w:val="22"/>
                <w:lang w:val="en-GB"/>
              </w:rPr>
              <w:t xml:space="preserve">art. 5 alin. (1) din Ordonanța de </w:t>
            </w:r>
            <w:r w:rsidRPr="00880F7E">
              <w:rPr>
                <w:rFonts w:asciiTheme="minorHAnsi" w:hAnsiTheme="minorHAnsi" w:cstheme="minorHAnsi"/>
                <w:sz w:val="22"/>
                <w:szCs w:val="22"/>
                <w:lang w:val="en-GB"/>
              </w:rPr>
              <w:t xml:space="preserve">urgență </w:t>
            </w:r>
            <w:r w:rsidRPr="00880F7E">
              <w:rPr>
                <w:rFonts w:asciiTheme="minorHAnsi" w:hAnsiTheme="minorHAnsi" w:cstheme="minorHAnsi"/>
                <w:bCs/>
                <w:sz w:val="22"/>
                <w:szCs w:val="22"/>
                <w:lang w:val="en-GB"/>
              </w:rPr>
              <w:t xml:space="preserve">a Guvernului nr. 155/2020, </w:t>
            </w:r>
            <w:r w:rsidRPr="00880F7E">
              <w:rPr>
                <w:rFonts w:asciiTheme="minorHAnsi" w:hAnsiTheme="minorHAnsi" w:cstheme="minorHAnsi"/>
                <w:sz w:val="22"/>
                <w:szCs w:val="22"/>
                <w:lang w:val="en-GB"/>
              </w:rPr>
              <w:t xml:space="preserve">aprobată </w:t>
            </w:r>
            <w:r w:rsidRPr="00880F7E">
              <w:rPr>
                <w:rFonts w:asciiTheme="minorHAnsi" w:hAnsiTheme="minorHAnsi" w:cstheme="minorHAnsi"/>
                <w:bCs/>
                <w:sz w:val="22"/>
                <w:szCs w:val="22"/>
                <w:lang w:val="en-GB"/>
              </w:rPr>
              <w:t xml:space="preserve">prin Legea nr. 230/2021, cu </w:t>
            </w:r>
            <w:r w:rsidRPr="00880F7E">
              <w:rPr>
                <w:rFonts w:asciiTheme="minorHAnsi" w:hAnsiTheme="minorHAnsi" w:cstheme="minorHAnsi"/>
                <w:sz w:val="22"/>
                <w:szCs w:val="22"/>
                <w:lang w:val="en-GB"/>
              </w:rPr>
              <w:t xml:space="preserve">modificările şi completările </w:t>
            </w:r>
            <w:r w:rsidRPr="00880F7E">
              <w:rPr>
                <w:rFonts w:asciiTheme="minorHAnsi" w:hAnsiTheme="minorHAnsi" w:cstheme="minorHAnsi"/>
                <w:bCs/>
                <w:sz w:val="22"/>
                <w:szCs w:val="22"/>
                <w:lang w:val="en-GB"/>
              </w:rPr>
              <w:t xml:space="preserve">ulterioare, </w:t>
            </w:r>
            <w:r w:rsidRPr="00880F7E">
              <w:rPr>
                <w:rFonts w:asciiTheme="minorHAnsi" w:hAnsiTheme="minorHAnsi" w:cstheme="minorHAnsi"/>
                <w:sz w:val="22"/>
                <w:szCs w:val="22"/>
                <w:lang w:val="en-GB"/>
              </w:rPr>
              <w:t xml:space="preserve">beneficiază </w:t>
            </w:r>
            <w:r w:rsidRPr="00880F7E">
              <w:rPr>
                <w:rFonts w:asciiTheme="minorHAnsi" w:hAnsiTheme="minorHAnsi" w:cstheme="minorHAnsi"/>
                <w:bCs/>
                <w:sz w:val="22"/>
                <w:szCs w:val="22"/>
                <w:lang w:val="en-GB"/>
              </w:rPr>
              <w:t xml:space="preserve">de majorarea salariului de </w:t>
            </w:r>
            <w:r w:rsidRPr="00880F7E">
              <w:rPr>
                <w:rFonts w:asciiTheme="minorHAnsi" w:hAnsiTheme="minorHAnsi" w:cstheme="minorHAnsi"/>
                <w:sz w:val="22"/>
                <w:szCs w:val="22"/>
                <w:lang w:val="en-GB"/>
              </w:rPr>
              <w:t xml:space="preserve">bază, </w:t>
            </w:r>
            <w:r w:rsidRPr="00880F7E">
              <w:rPr>
                <w:rFonts w:asciiTheme="minorHAnsi" w:hAnsiTheme="minorHAnsi" w:cstheme="minorHAnsi"/>
                <w:bCs/>
                <w:sz w:val="22"/>
                <w:szCs w:val="22"/>
                <w:lang w:val="en-GB"/>
              </w:rPr>
              <w:t xml:space="preserve">soldei de funcție/salariului de funcție, indemnizației de incadrare cu </w:t>
            </w:r>
            <w:r w:rsidRPr="00880F7E">
              <w:rPr>
                <w:rFonts w:asciiTheme="minorHAnsi" w:hAnsiTheme="minorHAnsi" w:cstheme="minorHAnsi"/>
                <w:sz w:val="22"/>
                <w:szCs w:val="22"/>
                <w:lang w:val="en-GB"/>
              </w:rPr>
              <w:t xml:space="preserve">până </w:t>
            </w:r>
            <w:r w:rsidRPr="00880F7E">
              <w:rPr>
                <w:rFonts w:asciiTheme="minorHAnsi" w:hAnsiTheme="minorHAnsi" w:cstheme="minorHAnsi"/>
                <w:bCs/>
                <w:sz w:val="22"/>
                <w:szCs w:val="22"/>
                <w:lang w:val="en-GB"/>
              </w:rPr>
              <w:t>la 40%."</w:t>
            </w:r>
          </w:p>
        </w:tc>
        <w:tc>
          <w:tcPr>
            <w:tcW w:w="0" w:type="auto"/>
            <w:shd w:val="clear" w:color="auto" w:fill="auto"/>
          </w:tcPr>
          <w:p w14:paraId="2673165D" w14:textId="1E04F0A5" w:rsidR="00B83AAC" w:rsidRPr="00880F7E" w:rsidRDefault="00B83AAC" w:rsidP="00880F7E">
            <w:pPr>
              <w:ind w:right="39"/>
              <w:jc w:val="both"/>
              <w:rPr>
                <w:rFonts w:asciiTheme="minorHAnsi" w:hAnsiTheme="minorHAnsi" w:cstheme="minorHAnsi"/>
                <w:b/>
                <w:sz w:val="22"/>
                <w:szCs w:val="22"/>
              </w:rPr>
            </w:pPr>
            <w:r w:rsidRPr="00880F7E">
              <w:rPr>
                <w:rFonts w:asciiTheme="minorHAnsi" w:hAnsiTheme="minorHAnsi" w:cstheme="minorHAnsi"/>
                <w:b/>
                <w:sz w:val="22"/>
                <w:szCs w:val="22"/>
              </w:rPr>
              <w:lastRenderedPageBreak/>
              <w:t>Se elimina</w:t>
            </w:r>
          </w:p>
        </w:tc>
        <w:tc>
          <w:tcPr>
            <w:tcW w:w="0" w:type="auto"/>
          </w:tcPr>
          <w:p w14:paraId="7D936BFB" w14:textId="5DC83E52" w:rsidR="00B83AAC" w:rsidRPr="00880F7E" w:rsidRDefault="00B83AAC" w:rsidP="00880F7E">
            <w:pPr>
              <w:tabs>
                <w:tab w:val="center" w:pos="0"/>
                <w:tab w:val="left" w:pos="709"/>
              </w:tabs>
              <w:jc w:val="both"/>
              <w:rPr>
                <w:rFonts w:asciiTheme="minorHAnsi" w:eastAsia="MS Mincho" w:hAnsiTheme="minorHAnsi" w:cstheme="minorHAnsi"/>
                <w:b/>
                <w:bCs/>
                <w:iCs/>
                <w:sz w:val="22"/>
                <w:szCs w:val="22"/>
              </w:rPr>
            </w:pPr>
            <w:r w:rsidRPr="00880F7E">
              <w:rPr>
                <w:rFonts w:asciiTheme="minorHAnsi" w:eastAsia="MS Mincho" w:hAnsiTheme="minorHAnsi" w:cstheme="minorHAnsi"/>
                <w:b/>
                <w:bCs/>
                <w:iCs/>
                <w:sz w:val="22"/>
                <w:szCs w:val="22"/>
              </w:rPr>
              <w:t>Se propune eliminarea prevederilor art. XV</w:t>
            </w:r>
            <w:r w:rsidR="00542981" w:rsidRPr="00880F7E">
              <w:rPr>
                <w:rFonts w:asciiTheme="minorHAnsi" w:eastAsia="MS Mincho" w:hAnsiTheme="minorHAnsi" w:cstheme="minorHAnsi"/>
                <w:b/>
                <w:bCs/>
                <w:iCs/>
                <w:sz w:val="22"/>
                <w:szCs w:val="22"/>
              </w:rPr>
              <w:t>,</w:t>
            </w:r>
            <w:r w:rsidR="00880F7E">
              <w:rPr>
                <w:rFonts w:asciiTheme="minorHAnsi" w:eastAsia="MS Mincho" w:hAnsiTheme="minorHAnsi" w:cstheme="minorHAnsi"/>
                <w:b/>
                <w:bCs/>
                <w:iCs/>
                <w:sz w:val="22"/>
                <w:szCs w:val="22"/>
              </w:rPr>
              <w:t xml:space="preserve"> punctul 4, </w:t>
            </w:r>
            <w:r w:rsidRPr="00880F7E">
              <w:rPr>
                <w:rFonts w:asciiTheme="minorHAnsi" w:eastAsia="MS Mincho" w:hAnsiTheme="minorHAnsi" w:cstheme="minorHAnsi"/>
                <w:b/>
                <w:bCs/>
                <w:iCs/>
                <w:sz w:val="22"/>
                <w:szCs w:val="22"/>
              </w:rPr>
              <w:t>pentru următoarele considerente:</w:t>
            </w:r>
          </w:p>
          <w:p w14:paraId="1BA26F6D" w14:textId="77777777" w:rsidR="00B83AAC" w:rsidRPr="00880F7E" w:rsidRDefault="00B83AAC" w:rsidP="00880F7E">
            <w:pPr>
              <w:tabs>
                <w:tab w:val="center" w:pos="0"/>
                <w:tab w:val="left" w:pos="709"/>
              </w:tabs>
              <w:jc w:val="both"/>
              <w:rPr>
                <w:rFonts w:asciiTheme="minorHAnsi" w:eastAsia="MS Mincho" w:hAnsiTheme="minorHAnsi" w:cstheme="minorHAnsi"/>
                <w:bCs/>
                <w:iCs/>
                <w:sz w:val="22"/>
                <w:szCs w:val="22"/>
              </w:rPr>
            </w:pPr>
            <w:r w:rsidRPr="00880F7E">
              <w:rPr>
                <w:rFonts w:asciiTheme="minorHAnsi" w:eastAsia="MS Mincho" w:hAnsiTheme="minorHAnsi" w:cstheme="minorHAnsi"/>
                <w:bCs/>
                <w:iCs/>
                <w:sz w:val="22"/>
                <w:szCs w:val="22"/>
              </w:rPr>
              <w:t>Prin dispozițiile art. XV pct. 4 sunt instituite măsuri de reducere a majorării salariului de bază al personalului prevăzut la art. 1 din Legea nr. 490/2004 privind stimularea financiară a personalului care gestionează fonduri comunitare, cu modificările și completările ulterioare. Dispoziția legală astfel propusă nu este prevăzută ca fiind circumstanțiată unui orizont de timp.</w:t>
            </w:r>
          </w:p>
          <w:p w14:paraId="358A7E43" w14:textId="77777777" w:rsidR="00B83AAC" w:rsidRPr="00880F7E" w:rsidRDefault="00B83AAC" w:rsidP="00880F7E">
            <w:pPr>
              <w:tabs>
                <w:tab w:val="center" w:pos="0"/>
                <w:tab w:val="left" w:pos="709"/>
              </w:tabs>
              <w:jc w:val="both"/>
              <w:rPr>
                <w:rFonts w:asciiTheme="minorHAnsi" w:eastAsia="MS Mincho" w:hAnsiTheme="minorHAnsi" w:cstheme="minorHAnsi"/>
                <w:bCs/>
                <w:iCs/>
                <w:sz w:val="22"/>
                <w:szCs w:val="22"/>
              </w:rPr>
            </w:pPr>
            <w:r w:rsidRPr="00880F7E">
              <w:rPr>
                <w:rFonts w:asciiTheme="minorHAnsi" w:eastAsia="MS Mincho" w:hAnsiTheme="minorHAnsi" w:cstheme="minorHAnsi"/>
                <w:bCs/>
                <w:iCs/>
                <w:sz w:val="22"/>
                <w:szCs w:val="22"/>
              </w:rPr>
              <w:t xml:space="preserve">Prevederea instituie diminuarea unor drepturi salariale legal stabilite, prin art. 17 din </w:t>
            </w:r>
            <w:bookmarkStart w:id="0" w:name="_Hlk202444891"/>
            <w:r w:rsidRPr="00880F7E">
              <w:rPr>
                <w:rFonts w:asciiTheme="minorHAnsi" w:eastAsia="MS Mincho" w:hAnsiTheme="minorHAnsi" w:cstheme="minorHAnsi"/>
                <w:bCs/>
                <w:iCs/>
                <w:sz w:val="22"/>
                <w:szCs w:val="22"/>
              </w:rPr>
              <w:t>Legea-cadru nr. 153/2017, cu modificările şi completările ulterioare</w:t>
            </w:r>
            <w:bookmarkEnd w:id="0"/>
            <w:r w:rsidRPr="00880F7E">
              <w:rPr>
                <w:rFonts w:asciiTheme="minorHAnsi" w:eastAsia="MS Mincho" w:hAnsiTheme="minorHAnsi" w:cstheme="minorHAnsi"/>
                <w:bCs/>
                <w:iCs/>
                <w:sz w:val="22"/>
                <w:szCs w:val="22"/>
              </w:rPr>
              <w:t>, corespunzătoare specificului atribuțiilor personalului prevăzut la art 1 din Legea nr. 490/2004, cu modificările și completările ulterioare. Astfel, majorarea salarială reprezintă un drept câștigat acordat acestei categorii de personal recunoscut și garantat conform art. 41 alin. (2) din Constituție în relație corelativă specificului muncii prestate.</w:t>
            </w:r>
          </w:p>
          <w:p w14:paraId="21CEC618" w14:textId="77777777" w:rsidR="00B83AAC" w:rsidRPr="00880F7E" w:rsidRDefault="00B83AAC" w:rsidP="00880F7E">
            <w:pPr>
              <w:tabs>
                <w:tab w:val="center" w:pos="0"/>
                <w:tab w:val="left" w:pos="709"/>
              </w:tabs>
              <w:jc w:val="both"/>
              <w:rPr>
                <w:rFonts w:asciiTheme="minorHAnsi" w:eastAsia="MS Mincho" w:hAnsiTheme="minorHAnsi" w:cstheme="minorHAnsi"/>
                <w:bCs/>
                <w:iCs/>
                <w:sz w:val="22"/>
                <w:szCs w:val="22"/>
              </w:rPr>
            </w:pPr>
            <w:r w:rsidRPr="00880F7E">
              <w:rPr>
                <w:rFonts w:asciiTheme="minorHAnsi" w:eastAsia="MS Mincho" w:hAnsiTheme="minorHAnsi" w:cstheme="minorHAnsi"/>
                <w:bCs/>
                <w:iCs/>
                <w:sz w:val="22"/>
                <w:szCs w:val="22"/>
              </w:rPr>
              <w:t xml:space="preserve">Potrivit art. 53 din Constituție, statul dispune de prerogativa restrângerii exercițiului unor drepturi și libertăți fundamentale, cum este dreptul la salariu, pentru situații </w:t>
            </w:r>
            <w:r w:rsidRPr="00880F7E">
              <w:rPr>
                <w:rFonts w:asciiTheme="minorHAnsi" w:eastAsia="MS Mincho" w:hAnsiTheme="minorHAnsi" w:cstheme="minorHAnsi"/>
                <w:bCs/>
                <w:iCs/>
                <w:sz w:val="22"/>
                <w:szCs w:val="22"/>
              </w:rPr>
              <w:lastRenderedPageBreak/>
              <w:t xml:space="preserve">expres prevăzute de Legea Fundamentală, respectiv din rațiuni de necesitate, în mod nediscriminator și proporțional efectelor ce se intenționează a fi preîntâmpinate. </w:t>
            </w:r>
          </w:p>
          <w:p w14:paraId="4AF74901" w14:textId="77777777" w:rsidR="00B83AAC" w:rsidRPr="00880F7E" w:rsidRDefault="00B83AAC" w:rsidP="00880F7E">
            <w:pPr>
              <w:tabs>
                <w:tab w:val="center" w:pos="0"/>
                <w:tab w:val="left" w:pos="709"/>
              </w:tabs>
              <w:jc w:val="both"/>
              <w:rPr>
                <w:rFonts w:asciiTheme="minorHAnsi" w:eastAsia="MS Mincho" w:hAnsiTheme="minorHAnsi" w:cstheme="minorHAnsi"/>
                <w:bCs/>
                <w:iCs/>
                <w:sz w:val="22"/>
                <w:szCs w:val="22"/>
              </w:rPr>
            </w:pPr>
            <w:r w:rsidRPr="00880F7E">
              <w:rPr>
                <w:rFonts w:asciiTheme="minorHAnsi" w:eastAsia="MS Mincho" w:hAnsiTheme="minorHAnsi" w:cstheme="minorHAnsi"/>
                <w:bCs/>
                <w:iCs/>
                <w:sz w:val="22"/>
                <w:szCs w:val="22"/>
              </w:rPr>
              <w:t xml:space="preserve">Raportat la scopul măsurilor, astfel cum este enunțat de Constituție, aplicabilitatea acestora este limitată în timp de durata circumstanțelor care le-a generat. Așadar, admisibilitatea oricărei măsuri de restrângere a unui astfel de drept este tributară exigențelor de constituționalitate prevăzute de la art. 53 din Constituția României. </w:t>
            </w:r>
          </w:p>
          <w:p w14:paraId="42F19582" w14:textId="77777777" w:rsidR="00B83AAC" w:rsidRPr="00880F7E" w:rsidRDefault="00B83AAC" w:rsidP="00880F7E">
            <w:pPr>
              <w:tabs>
                <w:tab w:val="center" w:pos="0"/>
                <w:tab w:val="left" w:pos="709"/>
              </w:tabs>
              <w:jc w:val="both"/>
              <w:rPr>
                <w:rFonts w:asciiTheme="minorHAnsi" w:eastAsia="MS Mincho" w:hAnsiTheme="minorHAnsi" w:cstheme="minorHAnsi"/>
                <w:bCs/>
                <w:iCs/>
                <w:sz w:val="22"/>
                <w:szCs w:val="22"/>
              </w:rPr>
            </w:pPr>
            <w:r w:rsidRPr="00880F7E">
              <w:rPr>
                <w:rFonts w:asciiTheme="minorHAnsi" w:eastAsia="MS Mincho" w:hAnsiTheme="minorHAnsi" w:cstheme="minorHAnsi"/>
                <w:bCs/>
                <w:iCs/>
                <w:sz w:val="22"/>
                <w:szCs w:val="22"/>
              </w:rPr>
              <w:t>Astfel, legiuitorul are sarcina probării necesității măsuri atât prin prisma contextului ce o reclamă, cât și prin prisma efectelor pe care o astfel de măsură le poate propaga sub aspectul scopului urmărit cu enunțul sine qua non a orizontului de timp estimat ca fiind necesar pentru atingerea obiectivelor în consecința măsurii.</w:t>
            </w:r>
          </w:p>
          <w:p w14:paraId="5826BB54" w14:textId="77777777" w:rsidR="00B83AAC" w:rsidRPr="00880F7E" w:rsidRDefault="00B83AAC" w:rsidP="00880F7E">
            <w:pPr>
              <w:tabs>
                <w:tab w:val="center" w:pos="0"/>
                <w:tab w:val="left" w:pos="709"/>
              </w:tabs>
              <w:jc w:val="both"/>
              <w:rPr>
                <w:rFonts w:asciiTheme="minorHAnsi" w:eastAsia="MS Mincho" w:hAnsiTheme="minorHAnsi" w:cstheme="minorHAnsi"/>
                <w:bCs/>
                <w:iCs/>
                <w:sz w:val="22"/>
                <w:szCs w:val="22"/>
              </w:rPr>
            </w:pPr>
            <w:r w:rsidRPr="00880F7E">
              <w:rPr>
                <w:rFonts w:asciiTheme="minorHAnsi" w:eastAsia="MS Mincho" w:hAnsiTheme="minorHAnsi" w:cstheme="minorHAnsi"/>
                <w:bCs/>
                <w:iCs/>
                <w:sz w:val="22"/>
                <w:szCs w:val="22"/>
              </w:rPr>
              <w:t>Textul de lege nu prevede în tot cuprinsul său nicio dispoziție de aplicabilitate temporară a măsurilor de diminuare a salariului personalului prevăzut la art. 1 din Legea nr. 490/2004, cu modificările și compeltările ulterioare.</w:t>
            </w:r>
          </w:p>
          <w:p w14:paraId="60ED74C8" w14:textId="77777777" w:rsidR="00B83AAC" w:rsidRPr="00880F7E" w:rsidRDefault="00B83AAC" w:rsidP="00880F7E">
            <w:pPr>
              <w:tabs>
                <w:tab w:val="center" w:pos="0"/>
                <w:tab w:val="left" w:pos="709"/>
              </w:tabs>
              <w:jc w:val="both"/>
              <w:rPr>
                <w:rFonts w:asciiTheme="minorHAnsi" w:eastAsia="MS Mincho" w:hAnsiTheme="minorHAnsi" w:cstheme="minorHAnsi"/>
                <w:bCs/>
                <w:iCs/>
                <w:sz w:val="22"/>
                <w:szCs w:val="22"/>
              </w:rPr>
            </w:pPr>
          </w:p>
          <w:p w14:paraId="10A612BF" w14:textId="77777777" w:rsidR="00B83AAC" w:rsidRPr="00880F7E" w:rsidRDefault="00B83AAC" w:rsidP="00880F7E">
            <w:pPr>
              <w:tabs>
                <w:tab w:val="center" w:pos="0"/>
                <w:tab w:val="left" w:pos="709"/>
              </w:tabs>
              <w:jc w:val="both"/>
              <w:rPr>
                <w:rFonts w:asciiTheme="minorHAnsi" w:eastAsia="MS Mincho" w:hAnsiTheme="minorHAnsi" w:cstheme="minorHAnsi"/>
                <w:bCs/>
                <w:iCs/>
                <w:sz w:val="22"/>
                <w:szCs w:val="22"/>
              </w:rPr>
            </w:pPr>
            <w:r w:rsidRPr="00880F7E">
              <w:rPr>
                <w:rFonts w:asciiTheme="minorHAnsi" w:eastAsia="MS Mincho" w:hAnsiTheme="minorHAnsi" w:cstheme="minorHAnsi"/>
                <w:bCs/>
                <w:iCs/>
                <w:sz w:val="22"/>
                <w:szCs w:val="22"/>
              </w:rPr>
              <w:t>De altfel art. I alin. (2) din proiectul de lege enunță cu titlu general exclusiv premise excepționale de reglementare, nu și aplicabilitate temporară.</w:t>
            </w:r>
          </w:p>
          <w:p w14:paraId="4E29E70D" w14:textId="77777777" w:rsidR="00B83AAC" w:rsidRPr="00880F7E" w:rsidRDefault="00B83AAC" w:rsidP="00880F7E">
            <w:pPr>
              <w:tabs>
                <w:tab w:val="center" w:pos="0"/>
                <w:tab w:val="left" w:pos="709"/>
              </w:tabs>
              <w:jc w:val="both"/>
              <w:rPr>
                <w:rFonts w:asciiTheme="minorHAnsi" w:eastAsia="MS Mincho" w:hAnsiTheme="minorHAnsi" w:cstheme="minorHAnsi"/>
                <w:bCs/>
                <w:iCs/>
                <w:sz w:val="22"/>
                <w:szCs w:val="22"/>
              </w:rPr>
            </w:pPr>
            <w:r w:rsidRPr="00880F7E">
              <w:rPr>
                <w:rFonts w:asciiTheme="minorHAnsi" w:eastAsia="MS Mincho" w:hAnsiTheme="minorHAnsi" w:cstheme="minorHAnsi"/>
                <w:bCs/>
                <w:iCs/>
                <w:sz w:val="22"/>
                <w:szCs w:val="22"/>
              </w:rPr>
              <w:t>Sub aspectul proporționalității, justificarea măsurii nu enunță valorile de compromis susceptibile a fi asociate unor efecte corective și nici termenul lor de realizare.</w:t>
            </w:r>
          </w:p>
          <w:p w14:paraId="4C0D6086" w14:textId="77777777" w:rsidR="00B83AAC" w:rsidRPr="00880F7E" w:rsidRDefault="00B83AAC" w:rsidP="00880F7E">
            <w:pPr>
              <w:tabs>
                <w:tab w:val="center" w:pos="0"/>
                <w:tab w:val="left" w:pos="709"/>
              </w:tabs>
              <w:jc w:val="both"/>
              <w:rPr>
                <w:rFonts w:asciiTheme="minorHAnsi" w:eastAsia="MS Mincho" w:hAnsiTheme="minorHAnsi" w:cstheme="minorHAnsi"/>
                <w:bCs/>
                <w:iCs/>
                <w:sz w:val="22"/>
                <w:szCs w:val="22"/>
              </w:rPr>
            </w:pPr>
            <w:r w:rsidRPr="00880F7E">
              <w:rPr>
                <w:rFonts w:asciiTheme="minorHAnsi" w:eastAsia="MS Mincho" w:hAnsiTheme="minorHAnsi" w:cstheme="minorHAnsi"/>
                <w:bCs/>
                <w:iCs/>
                <w:sz w:val="22"/>
                <w:szCs w:val="22"/>
              </w:rPr>
              <w:t>Sub aspectul caracterului său discriminatoriu, textul de lege se rezumă la diminuarea salariului unei singure categorii de personal din consorțiul celor avut în vedere de art. 17 din Legea-cadru nr. 153/2017, cu modificările şi completările ulterioare, situație ce evocă indubitabil efectul discriminatoriu al măsurilor corective impuse nejustificat doar uneia dintre categorile de personal cărora le-a fost majorat salariul de bază prin Ordonanţa de urgenţă a Guvernului nr. 152/2022 pentru modificarea și completarea Legii-cadru nr. 153/2017 privind salarizarea personalului plătit din fonduri publice.</w:t>
            </w:r>
          </w:p>
          <w:p w14:paraId="383CCF7E" w14:textId="77777777" w:rsidR="00B83AAC" w:rsidRPr="00880F7E" w:rsidRDefault="00B83AAC" w:rsidP="00880F7E">
            <w:pPr>
              <w:tabs>
                <w:tab w:val="center" w:pos="0"/>
                <w:tab w:val="left" w:pos="709"/>
              </w:tabs>
              <w:jc w:val="both"/>
              <w:rPr>
                <w:rFonts w:asciiTheme="minorHAnsi" w:eastAsia="MS Mincho" w:hAnsiTheme="minorHAnsi" w:cstheme="minorHAnsi"/>
                <w:bCs/>
                <w:iCs/>
                <w:sz w:val="22"/>
                <w:szCs w:val="22"/>
              </w:rPr>
            </w:pPr>
          </w:p>
          <w:p w14:paraId="0FF0F44F" w14:textId="77777777" w:rsidR="00B83AAC" w:rsidRPr="00880F7E" w:rsidRDefault="00B83AAC" w:rsidP="00880F7E">
            <w:pPr>
              <w:tabs>
                <w:tab w:val="center" w:pos="0"/>
                <w:tab w:val="left" w:pos="709"/>
              </w:tabs>
              <w:jc w:val="both"/>
              <w:rPr>
                <w:rFonts w:asciiTheme="minorHAnsi" w:eastAsia="MS Mincho" w:hAnsiTheme="minorHAnsi" w:cstheme="minorHAnsi"/>
                <w:bCs/>
                <w:iCs/>
                <w:sz w:val="22"/>
                <w:szCs w:val="22"/>
              </w:rPr>
            </w:pPr>
            <w:r w:rsidRPr="00880F7E">
              <w:rPr>
                <w:rFonts w:asciiTheme="minorHAnsi" w:eastAsia="MS Mincho" w:hAnsiTheme="minorHAnsi" w:cstheme="minorHAnsi"/>
                <w:bCs/>
                <w:iCs/>
                <w:sz w:val="22"/>
                <w:szCs w:val="22"/>
              </w:rPr>
              <w:lastRenderedPageBreak/>
              <w:t>Precizăm faptul că, în mod constant, Comisia Europeană s-a pronunțat în sensul asigurării pentru pesonalul implicat în gestionarea fondurilor europene a unui nivel de salarizare care să permită asigurarea stabilității în funcția publică și utilizarea experienței dobândite pe parcursul perioadelor de programare a fondurilor europene.</w:t>
            </w:r>
          </w:p>
          <w:p w14:paraId="29D944E1" w14:textId="77777777" w:rsidR="00B83AAC" w:rsidRPr="00880F7E" w:rsidRDefault="00B83AAC" w:rsidP="00880F7E">
            <w:pPr>
              <w:tabs>
                <w:tab w:val="center" w:pos="0"/>
                <w:tab w:val="left" w:pos="709"/>
              </w:tabs>
              <w:jc w:val="both"/>
              <w:rPr>
                <w:rFonts w:asciiTheme="minorHAnsi" w:eastAsia="MS Mincho" w:hAnsiTheme="minorHAnsi" w:cstheme="minorHAnsi"/>
                <w:bCs/>
                <w:iCs/>
                <w:sz w:val="22"/>
                <w:szCs w:val="22"/>
              </w:rPr>
            </w:pPr>
            <w:r w:rsidRPr="00880F7E">
              <w:rPr>
                <w:rFonts w:asciiTheme="minorHAnsi" w:eastAsia="MS Mincho" w:hAnsiTheme="minorHAnsi" w:cstheme="minorHAnsi"/>
                <w:bCs/>
                <w:iCs/>
                <w:sz w:val="22"/>
                <w:szCs w:val="22"/>
              </w:rPr>
              <w:t>În acest sens, se exprimă Comisia Europeană prin adresele Regio I1/AB/sr/D(2009) 920258 și Ares (2023) 5487779/08.08.2023, precum și corespondența electronică cu serviciile Comisiei Europene din data de 03 iulie 2025.</w:t>
            </w:r>
          </w:p>
          <w:p w14:paraId="625B5C13" w14:textId="77777777" w:rsidR="00B83AAC" w:rsidRPr="00880F7E" w:rsidRDefault="00B83AAC" w:rsidP="00880F7E">
            <w:pPr>
              <w:tabs>
                <w:tab w:val="center" w:pos="0"/>
                <w:tab w:val="left" w:pos="709"/>
              </w:tabs>
              <w:jc w:val="both"/>
              <w:rPr>
                <w:rFonts w:asciiTheme="minorHAnsi" w:eastAsia="MS Mincho" w:hAnsiTheme="minorHAnsi" w:cstheme="minorHAnsi"/>
                <w:bCs/>
                <w:iCs/>
                <w:sz w:val="22"/>
                <w:szCs w:val="22"/>
              </w:rPr>
            </w:pPr>
            <w:r w:rsidRPr="00880F7E">
              <w:rPr>
                <w:rFonts w:asciiTheme="minorHAnsi" w:eastAsia="MS Mincho" w:hAnsiTheme="minorHAnsi" w:cstheme="minorHAnsi"/>
                <w:bCs/>
                <w:iCs/>
                <w:sz w:val="22"/>
                <w:szCs w:val="22"/>
              </w:rPr>
              <w:t>Prin Decizia Curții Constituționale nr. 547 din 24 mai 2012 referitoare la excepţia de neconstituţionalitate a dispoziţiilor Legii nr. 118/2010 privind unele măsuri necesare în vederea restabilirii echilibrului bugetar şi, în special, ale art. 1 alin. (1) din Legea nr. 118/2010, precum şi ale art. 1 din Legea nr. 285/2010 privind salarizarea în anul 2011 a personalului plătit din fonduri publice, publicată în Monitorul Oficial al României nr. 449 din 5 iulie 2012, Curtea a reținut următoarele:</w:t>
            </w:r>
          </w:p>
          <w:p w14:paraId="65E837EA" w14:textId="77777777" w:rsidR="00B83AAC" w:rsidRPr="00880F7E" w:rsidRDefault="00B83AAC" w:rsidP="00880F7E">
            <w:pPr>
              <w:tabs>
                <w:tab w:val="center" w:pos="0"/>
                <w:tab w:val="left" w:pos="709"/>
              </w:tabs>
              <w:jc w:val="both"/>
              <w:rPr>
                <w:rFonts w:asciiTheme="minorHAnsi" w:eastAsia="MS Mincho" w:hAnsiTheme="minorHAnsi" w:cstheme="minorHAnsi"/>
                <w:bCs/>
                <w:i/>
                <w:iCs/>
                <w:sz w:val="22"/>
                <w:szCs w:val="22"/>
              </w:rPr>
            </w:pPr>
            <w:r w:rsidRPr="00880F7E">
              <w:rPr>
                <w:rFonts w:asciiTheme="minorHAnsi" w:eastAsia="MS Mincho" w:hAnsiTheme="minorHAnsi" w:cstheme="minorHAnsi"/>
                <w:bCs/>
                <w:i/>
                <w:iCs/>
                <w:sz w:val="22"/>
                <w:szCs w:val="22"/>
              </w:rPr>
              <w:t>„Pe perioada cât drepturile salariale stabilite sunt inferioare momentului iunie 2010 înseamnă că prevederile </w:t>
            </w:r>
            <w:bookmarkStart w:id="1" w:name="REF48"/>
            <w:bookmarkEnd w:id="1"/>
            <w:r w:rsidRPr="00880F7E">
              <w:rPr>
                <w:rFonts w:asciiTheme="minorHAnsi" w:eastAsia="MS Mincho" w:hAnsiTheme="minorHAnsi" w:cstheme="minorHAnsi"/>
                <w:bCs/>
                <w:i/>
                <w:iCs/>
                <w:sz w:val="22"/>
                <w:szCs w:val="22"/>
              </w:rPr>
              <w:t xml:space="preserve">art. 1 din Legea nr. 285/2010 reglementează o restrângere a exerciţiului unui drept fundamental, respectiv a dreptului la salariu, ca şi corolar al dreptului la muncă. Curtea a reţinut că (...) </w:t>
            </w:r>
            <w:r w:rsidRPr="00880F7E">
              <w:rPr>
                <w:rFonts w:asciiTheme="minorHAnsi" w:eastAsia="MS Mincho" w:hAnsiTheme="minorHAnsi" w:cstheme="minorHAnsi"/>
                <w:b/>
                <w:bCs/>
                <w:i/>
                <w:iCs/>
                <w:sz w:val="22"/>
                <w:szCs w:val="22"/>
              </w:rPr>
              <w:t>măsura criticată are un caracter temporar, aplicându-se pe parcursul anului 2011, tocmai pentru a nu se afecta substanţa dreptului constituţional protejat.</w:t>
            </w:r>
            <w:r w:rsidRPr="00880F7E">
              <w:rPr>
                <w:rFonts w:asciiTheme="minorHAnsi" w:eastAsia="MS Mincho" w:hAnsiTheme="minorHAnsi" w:cstheme="minorHAnsi"/>
                <w:bCs/>
                <w:i/>
                <w:iCs/>
                <w:sz w:val="22"/>
                <w:szCs w:val="22"/>
              </w:rPr>
              <w:t xml:space="preserve"> Astfel, este evident că </w:t>
            </w:r>
            <w:r w:rsidRPr="00880F7E">
              <w:rPr>
                <w:rFonts w:asciiTheme="minorHAnsi" w:eastAsia="MS Mincho" w:hAnsiTheme="minorHAnsi" w:cstheme="minorHAnsi"/>
                <w:b/>
                <w:bCs/>
                <w:i/>
                <w:iCs/>
                <w:sz w:val="22"/>
                <w:szCs w:val="22"/>
              </w:rPr>
              <w:t xml:space="preserve">restrângerea exerciţiului unui drept trebuie să dureze numai atât timp cât se menţine ameninţarea în considerarea căreia această măsură a fost edictată. </w:t>
            </w:r>
            <w:r w:rsidRPr="00880F7E">
              <w:rPr>
                <w:rFonts w:asciiTheme="minorHAnsi" w:eastAsia="MS Mincho" w:hAnsiTheme="minorHAnsi" w:cstheme="minorHAnsi"/>
                <w:bCs/>
                <w:i/>
                <w:iCs/>
                <w:sz w:val="22"/>
                <w:szCs w:val="22"/>
              </w:rPr>
              <w:t>Cu alte cuvinte, o situaţie de criză economică este un temei suficient de grav pentru a determina o măsură de reducere a salariilor aplicată nediscriminatoriu întregului personal plătit din fonduri publice.</w:t>
            </w:r>
          </w:p>
          <w:p w14:paraId="18B6053F" w14:textId="77777777" w:rsidR="00B83AAC" w:rsidRPr="00880F7E" w:rsidRDefault="00B83AAC" w:rsidP="00880F7E">
            <w:pPr>
              <w:tabs>
                <w:tab w:val="center" w:pos="0"/>
                <w:tab w:val="left" w:pos="709"/>
              </w:tabs>
              <w:jc w:val="both"/>
              <w:rPr>
                <w:rFonts w:asciiTheme="minorHAnsi" w:eastAsia="MS Mincho" w:hAnsiTheme="minorHAnsi" w:cstheme="minorHAnsi"/>
                <w:bCs/>
                <w:i/>
                <w:iCs/>
                <w:sz w:val="22"/>
                <w:szCs w:val="22"/>
              </w:rPr>
            </w:pPr>
            <w:r w:rsidRPr="00880F7E">
              <w:rPr>
                <w:rFonts w:asciiTheme="minorHAnsi" w:eastAsia="MS Mincho" w:hAnsiTheme="minorHAnsi" w:cstheme="minorHAnsi"/>
                <w:bCs/>
                <w:i/>
                <w:iCs/>
                <w:sz w:val="22"/>
                <w:szCs w:val="22"/>
              </w:rPr>
              <w:br/>
              <w:t xml:space="preserve">Aşa cum rezultă din răspunsul Comisiei de la Veneţia, statul are o anumită marjă de apreciere în a adopta astfel de măsuri atunci când apar turbulenţe economice grave care afectează întregul său sistem economic şi financiar; astfel, Curtea a </w:t>
            </w:r>
            <w:r w:rsidRPr="00880F7E">
              <w:rPr>
                <w:rFonts w:asciiTheme="minorHAnsi" w:eastAsia="MS Mincho" w:hAnsiTheme="minorHAnsi" w:cstheme="minorHAnsi"/>
                <w:bCs/>
                <w:i/>
                <w:iCs/>
                <w:sz w:val="22"/>
                <w:szCs w:val="22"/>
              </w:rPr>
              <w:lastRenderedPageBreak/>
              <w:t xml:space="preserve">constatat că acest lucru se constituie chiar într-un veritabil argument suplimentar, în sensul că statul poate, în mod </w:t>
            </w:r>
            <w:r w:rsidRPr="00880F7E">
              <w:rPr>
                <w:rFonts w:asciiTheme="minorHAnsi" w:eastAsia="MS Mincho" w:hAnsiTheme="minorHAnsi" w:cstheme="minorHAnsi"/>
                <w:bCs/>
                <w:i/>
                <w:iCs/>
                <w:sz w:val="22"/>
                <w:szCs w:val="22"/>
                <w:u w:val="single"/>
              </w:rPr>
              <w:t>temporar</w:t>
            </w:r>
            <w:r w:rsidRPr="00880F7E">
              <w:rPr>
                <w:rFonts w:asciiTheme="minorHAnsi" w:eastAsia="MS Mincho" w:hAnsiTheme="minorHAnsi" w:cstheme="minorHAnsi"/>
                <w:bCs/>
                <w:i/>
                <w:iCs/>
                <w:sz w:val="22"/>
                <w:szCs w:val="22"/>
              </w:rPr>
              <w:t xml:space="preserve">, decide reducerea salariilor </w:t>
            </w:r>
            <w:r w:rsidRPr="00880F7E">
              <w:rPr>
                <w:rFonts w:asciiTheme="minorHAnsi" w:eastAsia="MS Mincho" w:hAnsiTheme="minorHAnsi" w:cstheme="minorHAnsi"/>
                <w:bCs/>
                <w:i/>
                <w:iCs/>
                <w:sz w:val="22"/>
                <w:szCs w:val="22"/>
                <w:u w:val="single"/>
              </w:rPr>
              <w:t>întregului</w:t>
            </w:r>
            <w:r w:rsidRPr="00880F7E">
              <w:rPr>
                <w:rFonts w:asciiTheme="minorHAnsi" w:eastAsia="MS Mincho" w:hAnsiTheme="minorHAnsi" w:cstheme="minorHAnsi"/>
                <w:bCs/>
                <w:i/>
                <w:iCs/>
                <w:sz w:val="22"/>
                <w:szCs w:val="22"/>
              </w:rPr>
              <w:t xml:space="preserve"> personal plătit din fonduri publice în limite rezonabile, şi nu numai al judecătorilor - care ocupă o poziţie distinctă în arhitectura statului -, răspunzând astfel unei situaţii de gravă criză economică ce afectează statul - qui potest plus, potest minus.</w:t>
            </w:r>
          </w:p>
          <w:p w14:paraId="19F3F152" w14:textId="77777777" w:rsidR="00B83AAC" w:rsidRPr="00880F7E" w:rsidRDefault="00B83AAC" w:rsidP="00880F7E">
            <w:pPr>
              <w:tabs>
                <w:tab w:val="center" w:pos="0"/>
                <w:tab w:val="left" w:pos="709"/>
              </w:tabs>
              <w:jc w:val="both"/>
              <w:rPr>
                <w:rFonts w:asciiTheme="minorHAnsi" w:eastAsia="MS Mincho" w:hAnsiTheme="minorHAnsi" w:cstheme="minorHAnsi"/>
                <w:bCs/>
                <w:iCs/>
                <w:sz w:val="22"/>
                <w:szCs w:val="22"/>
              </w:rPr>
            </w:pPr>
            <w:r w:rsidRPr="00880F7E">
              <w:rPr>
                <w:rFonts w:asciiTheme="minorHAnsi" w:eastAsia="MS Mincho" w:hAnsiTheme="minorHAnsi" w:cstheme="minorHAnsi"/>
                <w:bCs/>
                <w:i/>
                <w:iCs/>
                <w:sz w:val="22"/>
                <w:szCs w:val="22"/>
              </w:rPr>
              <w:t xml:space="preserve">Curtea a mai arătat că </w:t>
            </w:r>
            <w:r w:rsidRPr="00880F7E">
              <w:rPr>
                <w:rFonts w:asciiTheme="minorHAnsi" w:eastAsia="MS Mincho" w:hAnsiTheme="minorHAnsi" w:cstheme="minorHAnsi"/>
                <w:b/>
                <w:bCs/>
                <w:i/>
                <w:iCs/>
                <w:sz w:val="22"/>
                <w:szCs w:val="22"/>
                <w:u w:val="single"/>
              </w:rPr>
              <w:t>drepturile salariale constituie un bun care intră în sfera de protecţie a dreptului de proprietate</w:t>
            </w:r>
            <w:r w:rsidRPr="00880F7E">
              <w:rPr>
                <w:rFonts w:asciiTheme="minorHAnsi" w:eastAsia="MS Mincho" w:hAnsiTheme="minorHAnsi" w:cstheme="minorHAnsi"/>
                <w:b/>
                <w:bCs/>
                <w:i/>
                <w:iCs/>
                <w:sz w:val="22"/>
                <w:szCs w:val="22"/>
              </w:rPr>
              <w:t xml:space="preserve">. </w:t>
            </w:r>
            <w:r w:rsidRPr="00880F7E">
              <w:rPr>
                <w:rFonts w:asciiTheme="minorHAnsi" w:eastAsia="MS Mincho" w:hAnsiTheme="minorHAnsi" w:cstheme="minorHAnsi"/>
                <w:bCs/>
                <w:i/>
                <w:iCs/>
                <w:sz w:val="22"/>
                <w:szCs w:val="22"/>
              </w:rPr>
              <w:t>Desigur, acest lucru nu vizează drepturile salariale viitoare, ci numai cuantumul sumelor aferente salariilor care sunt certe, lichide şi exigibile</w:t>
            </w:r>
            <w:r w:rsidRPr="00880F7E">
              <w:rPr>
                <w:rFonts w:asciiTheme="minorHAnsi" w:eastAsia="MS Mincho" w:hAnsiTheme="minorHAnsi" w:cstheme="minorHAnsi"/>
                <w:bCs/>
                <w:iCs/>
                <w:sz w:val="22"/>
                <w:szCs w:val="22"/>
              </w:rPr>
              <w:t>.”.</w:t>
            </w:r>
          </w:p>
          <w:p w14:paraId="3E7D8971" w14:textId="77777777" w:rsidR="00B83AAC" w:rsidRPr="00880F7E" w:rsidRDefault="00B83AAC" w:rsidP="00880F7E">
            <w:pPr>
              <w:tabs>
                <w:tab w:val="center" w:pos="0"/>
                <w:tab w:val="left" w:pos="709"/>
              </w:tabs>
              <w:jc w:val="both"/>
              <w:rPr>
                <w:rFonts w:asciiTheme="minorHAnsi" w:eastAsia="MS Mincho" w:hAnsiTheme="minorHAnsi" w:cstheme="minorHAnsi"/>
                <w:bCs/>
                <w:iCs/>
                <w:sz w:val="22"/>
                <w:szCs w:val="22"/>
              </w:rPr>
            </w:pPr>
          </w:p>
          <w:p w14:paraId="710E85CB" w14:textId="77777777" w:rsidR="00B83AAC" w:rsidRPr="00880F7E" w:rsidRDefault="00B83AAC" w:rsidP="00880F7E">
            <w:pPr>
              <w:tabs>
                <w:tab w:val="center" w:pos="0"/>
                <w:tab w:val="left" w:pos="709"/>
              </w:tabs>
              <w:jc w:val="both"/>
              <w:rPr>
                <w:rFonts w:asciiTheme="minorHAnsi" w:eastAsia="MS Mincho" w:hAnsiTheme="minorHAnsi" w:cstheme="minorHAnsi"/>
                <w:bCs/>
                <w:iCs/>
                <w:sz w:val="22"/>
                <w:szCs w:val="22"/>
              </w:rPr>
            </w:pPr>
            <w:r w:rsidRPr="00880F7E">
              <w:rPr>
                <w:rFonts w:asciiTheme="minorHAnsi" w:eastAsia="MS Mincho" w:hAnsiTheme="minorHAnsi" w:cstheme="minorHAnsi"/>
                <w:bCs/>
                <w:iCs/>
                <w:sz w:val="22"/>
                <w:szCs w:val="22"/>
              </w:rPr>
              <w:t>Prin Decizia amintită, Curtea a respins ca neîntemeiată excepţia de neconstituţionalitate a dispoziţiilor Legii nr. 118/2010 privind unele măsuri necesare în vederea restabilirii echilibrului bugetar şi, în special, ale art. 1 alin. (1) din Legea nr. 118/2010, precum şi ale art. 1 din Legea nr. 285/2010 privind salarizarea în anul 2011 a personalului plătit din fonduri publice, reținând următoarele considerente:</w:t>
            </w:r>
          </w:p>
          <w:p w14:paraId="552FC377" w14:textId="77777777" w:rsidR="00B83AAC" w:rsidRPr="00880F7E" w:rsidRDefault="00B83AAC" w:rsidP="00880F7E">
            <w:pPr>
              <w:tabs>
                <w:tab w:val="center" w:pos="0"/>
                <w:tab w:val="left" w:pos="709"/>
              </w:tabs>
              <w:jc w:val="both"/>
              <w:rPr>
                <w:rFonts w:asciiTheme="minorHAnsi" w:eastAsia="MS Mincho" w:hAnsiTheme="minorHAnsi" w:cstheme="minorHAnsi"/>
                <w:bCs/>
                <w:i/>
                <w:iCs/>
                <w:sz w:val="22"/>
                <w:szCs w:val="22"/>
              </w:rPr>
            </w:pPr>
            <w:r w:rsidRPr="00880F7E">
              <w:rPr>
                <w:rFonts w:asciiTheme="minorHAnsi" w:eastAsia="MS Mincho" w:hAnsiTheme="minorHAnsi" w:cstheme="minorHAnsi"/>
                <w:bCs/>
                <w:i/>
                <w:iCs/>
                <w:sz w:val="22"/>
                <w:szCs w:val="22"/>
              </w:rPr>
              <w:t xml:space="preserve">„(...) </w:t>
            </w:r>
            <w:r w:rsidRPr="00880F7E">
              <w:rPr>
                <w:rFonts w:asciiTheme="minorHAnsi" w:eastAsia="MS Mincho" w:hAnsiTheme="minorHAnsi" w:cstheme="minorHAnsi"/>
                <w:b/>
                <w:bCs/>
                <w:i/>
                <w:iCs/>
                <w:sz w:val="22"/>
                <w:szCs w:val="22"/>
              </w:rPr>
              <w:t>măsura legislativă criticată este aplicată în mod nediscriminatoriu, în sensul că reducerea de 25% se aplică tuturor categoriilor de personal bugetar în acelaşi cuantum şi mod. Curtea a observat totodată că măsura criticată prezintă un caracter temporar, având o durată limitată în timp,</w:t>
            </w:r>
            <w:r w:rsidRPr="00880F7E">
              <w:rPr>
                <w:rFonts w:asciiTheme="minorHAnsi" w:eastAsia="MS Mincho" w:hAnsiTheme="minorHAnsi" w:cstheme="minorHAnsi"/>
                <w:bCs/>
                <w:i/>
                <w:iCs/>
                <w:sz w:val="22"/>
                <w:szCs w:val="22"/>
              </w:rPr>
              <w:t xml:space="preserve"> şi anume până la data de 31 decembrie 2010, tocmai pentru a nu se afecta substanţa dreptului constituţional protejat”.</w:t>
            </w:r>
          </w:p>
          <w:p w14:paraId="246A9CDA" w14:textId="77777777" w:rsidR="00B83AAC" w:rsidRPr="00880F7E" w:rsidRDefault="00B83AAC" w:rsidP="00880F7E">
            <w:pPr>
              <w:tabs>
                <w:tab w:val="center" w:pos="0"/>
                <w:tab w:val="left" w:pos="709"/>
              </w:tabs>
              <w:jc w:val="both"/>
              <w:rPr>
                <w:rFonts w:asciiTheme="minorHAnsi" w:eastAsia="MS Mincho" w:hAnsiTheme="minorHAnsi" w:cstheme="minorHAnsi"/>
                <w:bCs/>
                <w:i/>
                <w:iCs/>
                <w:sz w:val="22"/>
                <w:szCs w:val="22"/>
              </w:rPr>
            </w:pPr>
          </w:p>
          <w:p w14:paraId="29100AE6" w14:textId="77777777" w:rsidR="00B83AAC" w:rsidRPr="00880F7E" w:rsidRDefault="00B83AAC" w:rsidP="00880F7E">
            <w:pPr>
              <w:tabs>
                <w:tab w:val="center" w:pos="0"/>
                <w:tab w:val="left" w:pos="709"/>
              </w:tabs>
              <w:jc w:val="both"/>
              <w:rPr>
                <w:rFonts w:asciiTheme="minorHAnsi" w:eastAsia="MS Mincho" w:hAnsiTheme="minorHAnsi" w:cstheme="minorHAnsi"/>
                <w:bCs/>
                <w:iCs/>
                <w:sz w:val="22"/>
                <w:szCs w:val="22"/>
              </w:rPr>
            </w:pPr>
            <w:r w:rsidRPr="00880F7E">
              <w:rPr>
                <w:rFonts w:asciiTheme="minorHAnsi" w:eastAsia="MS Mincho" w:hAnsiTheme="minorHAnsi" w:cstheme="minorHAnsi"/>
                <w:bCs/>
                <w:iCs/>
                <w:sz w:val="22"/>
                <w:szCs w:val="22"/>
              </w:rPr>
              <w:t>Prin urmare, având în vedere faptul că soluțiile preconizate prin prezentul proiect de lege nu au caracter general și temporar, acestea sunt afectate de neconstituționalitate prin nerespectarea dispozițiilor art. 16 - Egalitatea în drepturi și ale art. 41 privind munca şi protecţia socială a muncii.</w:t>
            </w:r>
          </w:p>
          <w:p w14:paraId="677ED9C4" w14:textId="77777777" w:rsidR="00B83AAC" w:rsidRPr="00880F7E" w:rsidRDefault="00B83AAC" w:rsidP="00880F7E">
            <w:pPr>
              <w:tabs>
                <w:tab w:val="center" w:pos="0"/>
                <w:tab w:val="left" w:pos="709"/>
              </w:tabs>
              <w:jc w:val="both"/>
              <w:rPr>
                <w:rFonts w:asciiTheme="minorHAnsi" w:eastAsia="MS Mincho" w:hAnsiTheme="minorHAnsi" w:cstheme="minorHAnsi"/>
                <w:bCs/>
                <w:iCs/>
                <w:sz w:val="22"/>
                <w:szCs w:val="22"/>
              </w:rPr>
            </w:pPr>
          </w:p>
          <w:p w14:paraId="08752799" w14:textId="77777777" w:rsidR="00B83AAC" w:rsidRPr="00880F7E" w:rsidRDefault="00B83AAC" w:rsidP="00880F7E">
            <w:pPr>
              <w:tabs>
                <w:tab w:val="center" w:pos="0"/>
                <w:tab w:val="left" w:pos="709"/>
              </w:tabs>
              <w:jc w:val="both"/>
              <w:rPr>
                <w:rFonts w:asciiTheme="minorHAnsi" w:eastAsia="MS Mincho" w:hAnsiTheme="minorHAnsi" w:cstheme="minorHAnsi"/>
                <w:bCs/>
                <w:iCs/>
                <w:sz w:val="22"/>
                <w:szCs w:val="22"/>
              </w:rPr>
            </w:pPr>
            <w:r w:rsidRPr="00880F7E">
              <w:rPr>
                <w:rFonts w:asciiTheme="minorHAnsi" w:eastAsia="MS Mincho" w:hAnsiTheme="minorHAnsi" w:cstheme="minorHAnsi"/>
                <w:bCs/>
                <w:iCs/>
                <w:sz w:val="22"/>
                <w:szCs w:val="22"/>
              </w:rPr>
              <w:t xml:space="preserve">În susținerea observațiilor de mai sus, precizăm faptul că, referitor la încălcarea art. 41 din Constituţie, instanţa de </w:t>
            </w:r>
            <w:r w:rsidRPr="00880F7E">
              <w:rPr>
                <w:rFonts w:asciiTheme="minorHAnsi" w:eastAsia="MS Mincho" w:hAnsiTheme="minorHAnsi" w:cstheme="minorHAnsi"/>
                <w:bCs/>
                <w:iCs/>
                <w:sz w:val="22"/>
                <w:szCs w:val="22"/>
              </w:rPr>
              <w:lastRenderedPageBreak/>
              <w:t>contencios constituţional, în jurisprudenţa sa, a stabilit expressis verbis următoarele:</w:t>
            </w:r>
          </w:p>
          <w:p w14:paraId="117CC192" w14:textId="77777777" w:rsidR="00B83AAC" w:rsidRPr="00880F7E" w:rsidRDefault="00B83AAC" w:rsidP="00880F7E">
            <w:pPr>
              <w:tabs>
                <w:tab w:val="center" w:pos="0"/>
                <w:tab w:val="left" w:pos="709"/>
              </w:tabs>
              <w:jc w:val="both"/>
              <w:rPr>
                <w:rFonts w:asciiTheme="minorHAnsi" w:eastAsia="MS Mincho" w:hAnsiTheme="minorHAnsi" w:cstheme="minorHAnsi"/>
                <w:bCs/>
                <w:i/>
                <w:iCs/>
                <w:sz w:val="22"/>
                <w:szCs w:val="22"/>
              </w:rPr>
            </w:pPr>
            <w:r w:rsidRPr="00880F7E">
              <w:rPr>
                <w:rFonts w:asciiTheme="minorHAnsi" w:eastAsia="MS Mincho" w:hAnsiTheme="minorHAnsi" w:cstheme="minorHAnsi"/>
                <w:bCs/>
                <w:iCs/>
                <w:sz w:val="22"/>
                <w:szCs w:val="22"/>
              </w:rPr>
              <w:t xml:space="preserve"> „(...) </w:t>
            </w:r>
            <w:r w:rsidRPr="00880F7E">
              <w:rPr>
                <w:rFonts w:asciiTheme="minorHAnsi" w:eastAsia="MS Mincho" w:hAnsiTheme="minorHAnsi" w:cstheme="minorHAnsi"/>
                <w:b/>
                <w:bCs/>
                <w:i/>
                <w:iCs/>
                <w:sz w:val="22"/>
                <w:szCs w:val="22"/>
              </w:rPr>
              <w:t>dreptul la muncă este un drept complex care include şi dreptul la salariu</w:t>
            </w:r>
            <w:r w:rsidRPr="00880F7E">
              <w:rPr>
                <w:rFonts w:asciiTheme="minorHAnsi" w:eastAsia="MS Mincho" w:hAnsiTheme="minorHAnsi" w:cstheme="minorHAnsi"/>
                <w:bCs/>
                <w:i/>
                <w:iCs/>
                <w:sz w:val="22"/>
                <w:szCs w:val="22"/>
              </w:rPr>
              <w:t>.</w:t>
            </w:r>
          </w:p>
          <w:p w14:paraId="7A1ABF39" w14:textId="77777777" w:rsidR="00B83AAC" w:rsidRPr="00880F7E" w:rsidRDefault="00B83AAC" w:rsidP="00880F7E">
            <w:pPr>
              <w:tabs>
                <w:tab w:val="center" w:pos="0"/>
                <w:tab w:val="left" w:pos="709"/>
              </w:tabs>
              <w:jc w:val="both"/>
              <w:rPr>
                <w:rFonts w:asciiTheme="minorHAnsi" w:eastAsia="MS Mincho" w:hAnsiTheme="minorHAnsi" w:cstheme="minorHAnsi"/>
                <w:bCs/>
                <w:i/>
                <w:iCs/>
                <w:sz w:val="22"/>
                <w:szCs w:val="22"/>
              </w:rPr>
            </w:pPr>
            <w:r w:rsidRPr="00880F7E">
              <w:rPr>
                <w:rFonts w:asciiTheme="minorHAnsi" w:eastAsia="MS Mincho" w:hAnsiTheme="minorHAnsi" w:cstheme="minorHAnsi"/>
                <w:bCs/>
                <w:i/>
                <w:iCs/>
                <w:sz w:val="22"/>
                <w:szCs w:val="22"/>
              </w:rPr>
              <w:t>Astfel, salariul este o componentă a dreptului la muncă şi reprezintă contraprestaţia angajatorului în raport cu munca prestată de către angajat în baza unor raporturi de muncă. Efectele raporturilor de muncă stabilite între angajat şi angajator se concretizează în obligaţii de ambele părţi, iar una dintre obligaţiile esenţiale ale angajatorului este plata salariului angajatului pentru munca prestată.</w:t>
            </w:r>
          </w:p>
          <w:p w14:paraId="6F26EEF5" w14:textId="77777777" w:rsidR="00B83AAC" w:rsidRPr="00880F7E" w:rsidRDefault="00B83AAC" w:rsidP="00880F7E">
            <w:pPr>
              <w:tabs>
                <w:tab w:val="center" w:pos="0"/>
                <w:tab w:val="left" w:pos="709"/>
              </w:tabs>
              <w:jc w:val="both"/>
              <w:rPr>
                <w:rFonts w:asciiTheme="minorHAnsi" w:eastAsia="MS Mincho" w:hAnsiTheme="minorHAnsi" w:cstheme="minorHAnsi"/>
                <w:bCs/>
                <w:i/>
                <w:iCs/>
                <w:sz w:val="22"/>
                <w:szCs w:val="22"/>
              </w:rPr>
            </w:pPr>
            <w:r w:rsidRPr="00880F7E">
              <w:rPr>
                <w:rFonts w:asciiTheme="minorHAnsi" w:eastAsia="MS Mincho" w:hAnsiTheme="minorHAnsi" w:cstheme="minorHAnsi"/>
                <w:bCs/>
                <w:i/>
                <w:iCs/>
                <w:sz w:val="22"/>
                <w:szCs w:val="22"/>
              </w:rPr>
              <w:t>Întrucât dreptul la salariu este corolarul unui drept constituţional, şi anume dreptul la muncă, se constată că diminuarea să se constituie într-o veritabilă restrângere a exerciţiului dreptului la muncă. O atare măsură se poate realiza numai în condiţiile strict şi limitativ prevăzute de art. 53 din Constituţie.</w:t>
            </w:r>
          </w:p>
          <w:p w14:paraId="43AA1395" w14:textId="77777777" w:rsidR="00B83AAC" w:rsidRPr="00880F7E" w:rsidRDefault="00B83AAC" w:rsidP="00880F7E">
            <w:pPr>
              <w:tabs>
                <w:tab w:val="center" w:pos="0"/>
                <w:tab w:val="left" w:pos="709"/>
              </w:tabs>
              <w:jc w:val="both"/>
              <w:rPr>
                <w:rFonts w:asciiTheme="minorHAnsi" w:eastAsia="MS Mincho" w:hAnsiTheme="minorHAnsi" w:cstheme="minorHAnsi"/>
                <w:bCs/>
                <w:i/>
                <w:iCs/>
                <w:sz w:val="22"/>
                <w:szCs w:val="22"/>
              </w:rPr>
            </w:pPr>
            <w:r w:rsidRPr="00880F7E">
              <w:rPr>
                <w:rFonts w:asciiTheme="minorHAnsi" w:eastAsia="MS Mincho" w:hAnsiTheme="minorHAnsi" w:cstheme="minorHAnsi"/>
                <w:bCs/>
                <w:i/>
                <w:iCs/>
                <w:sz w:val="22"/>
                <w:szCs w:val="22"/>
              </w:rPr>
              <w:t>Pentru ca restrângerea menţionată să poată fi justificată trebuie întrunite, în mod cumulativ, cerinţele expres prevăzute de art. 53 din Constituţie, şi anume:</w:t>
            </w:r>
          </w:p>
          <w:p w14:paraId="6EBE083A" w14:textId="77777777" w:rsidR="00B83AAC" w:rsidRPr="00880F7E" w:rsidRDefault="00B83AAC" w:rsidP="00880F7E">
            <w:pPr>
              <w:pStyle w:val="ListParagraph"/>
              <w:numPr>
                <w:ilvl w:val="0"/>
                <w:numId w:val="29"/>
              </w:numPr>
              <w:tabs>
                <w:tab w:val="center" w:pos="0"/>
                <w:tab w:val="left" w:pos="709"/>
              </w:tabs>
              <w:ind w:hanging="257"/>
              <w:jc w:val="both"/>
              <w:rPr>
                <w:rFonts w:asciiTheme="minorHAnsi" w:eastAsia="MS Mincho" w:hAnsiTheme="minorHAnsi" w:cstheme="minorHAnsi"/>
                <w:bCs/>
                <w:i/>
                <w:iCs/>
                <w:sz w:val="22"/>
                <w:szCs w:val="22"/>
              </w:rPr>
            </w:pPr>
            <w:r w:rsidRPr="00880F7E">
              <w:rPr>
                <w:rFonts w:asciiTheme="minorHAnsi" w:eastAsia="MS Mincho" w:hAnsiTheme="minorHAnsi" w:cstheme="minorHAnsi"/>
                <w:bCs/>
                <w:i/>
                <w:iCs/>
                <w:sz w:val="22"/>
                <w:szCs w:val="22"/>
              </w:rPr>
              <w:t>să fie prevăzută prin lege;</w:t>
            </w:r>
          </w:p>
          <w:p w14:paraId="0B4E95C1" w14:textId="77777777" w:rsidR="00B83AAC" w:rsidRPr="00880F7E" w:rsidRDefault="00B83AAC" w:rsidP="00880F7E">
            <w:pPr>
              <w:pStyle w:val="ListParagraph"/>
              <w:numPr>
                <w:ilvl w:val="0"/>
                <w:numId w:val="29"/>
              </w:numPr>
              <w:tabs>
                <w:tab w:val="center" w:pos="0"/>
                <w:tab w:val="left" w:pos="709"/>
              </w:tabs>
              <w:ind w:hanging="257"/>
              <w:jc w:val="both"/>
              <w:rPr>
                <w:rFonts w:asciiTheme="minorHAnsi" w:eastAsia="MS Mincho" w:hAnsiTheme="minorHAnsi" w:cstheme="minorHAnsi"/>
                <w:bCs/>
                <w:i/>
                <w:iCs/>
                <w:sz w:val="22"/>
                <w:szCs w:val="22"/>
              </w:rPr>
            </w:pPr>
            <w:r w:rsidRPr="00880F7E">
              <w:rPr>
                <w:rFonts w:asciiTheme="minorHAnsi" w:eastAsia="MS Mincho" w:hAnsiTheme="minorHAnsi" w:cstheme="minorHAnsi"/>
                <w:bCs/>
                <w:i/>
                <w:iCs/>
                <w:sz w:val="22"/>
                <w:szCs w:val="22"/>
              </w:rPr>
              <w:t>să se impună restrângerea sa;</w:t>
            </w:r>
          </w:p>
          <w:p w14:paraId="60D3CA2E" w14:textId="77777777" w:rsidR="00B83AAC" w:rsidRPr="00880F7E" w:rsidRDefault="00B83AAC" w:rsidP="00880F7E">
            <w:pPr>
              <w:pStyle w:val="ListParagraph"/>
              <w:numPr>
                <w:ilvl w:val="0"/>
                <w:numId w:val="29"/>
              </w:numPr>
              <w:tabs>
                <w:tab w:val="center" w:pos="0"/>
                <w:tab w:val="left" w:pos="709"/>
              </w:tabs>
              <w:ind w:hanging="257"/>
              <w:jc w:val="both"/>
              <w:rPr>
                <w:rFonts w:asciiTheme="minorHAnsi" w:eastAsia="MS Mincho" w:hAnsiTheme="minorHAnsi" w:cstheme="minorHAnsi"/>
                <w:bCs/>
                <w:i/>
                <w:iCs/>
                <w:sz w:val="22"/>
                <w:szCs w:val="22"/>
              </w:rPr>
            </w:pPr>
            <w:r w:rsidRPr="00880F7E">
              <w:rPr>
                <w:rFonts w:asciiTheme="minorHAnsi" w:eastAsia="MS Mincho" w:hAnsiTheme="minorHAnsi" w:cstheme="minorHAnsi"/>
                <w:bCs/>
                <w:i/>
                <w:iCs/>
                <w:sz w:val="22"/>
                <w:szCs w:val="22"/>
              </w:rPr>
              <w:t>restrângerea să se circumscrie motivelor expres prevăzute de textul constituţional, şi anume pentru: apărarea securităţii naţionale, a ordinii, a sănătăţii ori a moralei publice, a drepturilor şi a libertăţilor cetăţenilor; desfăşurarea instrucţiei penale; prevenirea consecinţelor unei calamităţi naturale, ale unui dezastru ori ale unui sinistru deosebit de grav;</w:t>
            </w:r>
          </w:p>
          <w:p w14:paraId="380021F9" w14:textId="77777777" w:rsidR="00B83AAC" w:rsidRPr="00880F7E" w:rsidRDefault="00B83AAC" w:rsidP="00880F7E">
            <w:pPr>
              <w:pStyle w:val="ListParagraph"/>
              <w:numPr>
                <w:ilvl w:val="0"/>
                <w:numId w:val="29"/>
              </w:numPr>
              <w:tabs>
                <w:tab w:val="center" w:pos="0"/>
                <w:tab w:val="left" w:pos="709"/>
              </w:tabs>
              <w:ind w:hanging="257"/>
              <w:jc w:val="both"/>
              <w:rPr>
                <w:rFonts w:asciiTheme="minorHAnsi" w:eastAsia="MS Mincho" w:hAnsiTheme="minorHAnsi" w:cstheme="minorHAnsi"/>
                <w:bCs/>
                <w:i/>
                <w:iCs/>
                <w:sz w:val="22"/>
                <w:szCs w:val="22"/>
              </w:rPr>
            </w:pPr>
            <w:r w:rsidRPr="00880F7E">
              <w:rPr>
                <w:rFonts w:asciiTheme="minorHAnsi" w:eastAsia="MS Mincho" w:hAnsiTheme="minorHAnsi" w:cstheme="minorHAnsi"/>
                <w:bCs/>
                <w:i/>
                <w:iCs/>
                <w:sz w:val="22"/>
                <w:szCs w:val="22"/>
              </w:rPr>
              <w:t>să fie necesară într-o societate democratică;</w:t>
            </w:r>
          </w:p>
          <w:p w14:paraId="7824306F" w14:textId="77777777" w:rsidR="00B83AAC" w:rsidRPr="00880F7E" w:rsidRDefault="00B83AAC" w:rsidP="00880F7E">
            <w:pPr>
              <w:pStyle w:val="ListParagraph"/>
              <w:numPr>
                <w:ilvl w:val="0"/>
                <w:numId w:val="29"/>
              </w:numPr>
              <w:tabs>
                <w:tab w:val="center" w:pos="0"/>
                <w:tab w:val="left" w:pos="709"/>
              </w:tabs>
              <w:ind w:hanging="257"/>
              <w:jc w:val="both"/>
              <w:rPr>
                <w:rFonts w:asciiTheme="minorHAnsi" w:eastAsia="MS Mincho" w:hAnsiTheme="minorHAnsi" w:cstheme="minorHAnsi"/>
                <w:bCs/>
                <w:i/>
                <w:iCs/>
                <w:sz w:val="22"/>
                <w:szCs w:val="22"/>
              </w:rPr>
            </w:pPr>
            <w:r w:rsidRPr="00880F7E">
              <w:rPr>
                <w:rFonts w:asciiTheme="minorHAnsi" w:eastAsia="MS Mincho" w:hAnsiTheme="minorHAnsi" w:cstheme="minorHAnsi"/>
                <w:bCs/>
                <w:i/>
                <w:iCs/>
                <w:sz w:val="22"/>
                <w:szCs w:val="22"/>
              </w:rPr>
              <w:t>să fie proporţională cu situaţia care a determinat-o;</w:t>
            </w:r>
          </w:p>
          <w:p w14:paraId="1F631081" w14:textId="77777777" w:rsidR="00B83AAC" w:rsidRPr="00880F7E" w:rsidRDefault="00B83AAC" w:rsidP="00880F7E">
            <w:pPr>
              <w:pStyle w:val="ListParagraph"/>
              <w:numPr>
                <w:ilvl w:val="0"/>
                <w:numId w:val="29"/>
              </w:numPr>
              <w:tabs>
                <w:tab w:val="center" w:pos="0"/>
                <w:tab w:val="left" w:pos="709"/>
              </w:tabs>
              <w:jc w:val="both"/>
              <w:rPr>
                <w:rFonts w:asciiTheme="minorHAnsi" w:eastAsia="MS Mincho" w:hAnsiTheme="minorHAnsi" w:cstheme="minorHAnsi"/>
                <w:bCs/>
                <w:i/>
                <w:iCs/>
                <w:sz w:val="22"/>
                <w:szCs w:val="22"/>
              </w:rPr>
            </w:pPr>
            <w:r w:rsidRPr="00880F7E">
              <w:rPr>
                <w:rFonts w:asciiTheme="minorHAnsi" w:eastAsia="MS Mincho" w:hAnsiTheme="minorHAnsi" w:cstheme="minorHAnsi"/>
                <w:bCs/>
                <w:i/>
                <w:iCs/>
                <w:sz w:val="22"/>
                <w:szCs w:val="22"/>
              </w:rPr>
              <w:t>să fie aplicată în mod nediscriminatoriu;</w:t>
            </w:r>
          </w:p>
          <w:p w14:paraId="6D5E80A8" w14:textId="3035254C" w:rsidR="00B83AAC" w:rsidRPr="00880F7E" w:rsidRDefault="00B83AAC" w:rsidP="00880F7E">
            <w:pPr>
              <w:pStyle w:val="ListParagraph"/>
              <w:numPr>
                <w:ilvl w:val="0"/>
                <w:numId w:val="29"/>
              </w:numPr>
              <w:tabs>
                <w:tab w:val="center" w:pos="0"/>
                <w:tab w:val="left" w:pos="709"/>
              </w:tabs>
              <w:jc w:val="both"/>
              <w:rPr>
                <w:rFonts w:asciiTheme="minorHAnsi" w:eastAsia="MS Mincho" w:hAnsiTheme="minorHAnsi" w:cstheme="minorHAnsi"/>
                <w:bCs/>
                <w:iCs/>
                <w:sz w:val="22"/>
                <w:szCs w:val="22"/>
              </w:rPr>
            </w:pPr>
            <w:r w:rsidRPr="00880F7E">
              <w:rPr>
                <w:rFonts w:asciiTheme="minorHAnsi" w:eastAsia="MS Mincho" w:hAnsiTheme="minorHAnsi" w:cstheme="minorHAnsi"/>
                <w:bCs/>
                <w:i/>
                <w:iCs/>
                <w:sz w:val="22"/>
                <w:szCs w:val="22"/>
              </w:rPr>
              <w:t>să nu aducă atingere existenţei dreptului sau a libertăţii”</w:t>
            </w:r>
            <w:r w:rsidRPr="00880F7E">
              <w:rPr>
                <w:rFonts w:asciiTheme="minorHAnsi" w:eastAsia="MS Mincho" w:hAnsiTheme="minorHAnsi" w:cstheme="minorHAnsi"/>
                <w:bCs/>
                <w:iCs/>
                <w:sz w:val="22"/>
                <w:szCs w:val="22"/>
              </w:rPr>
              <w:t>.</w:t>
            </w:r>
          </w:p>
          <w:p w14:paraId="011E5FDA" w14:textId="77777777" w:rsidR="00B83AAC" w:rsidRPr="00880F7E" w:rsidRDefault="00B83AAC" w:rsidP="00880F7E">
            <w:pPr>
              <w:tabs>
                <w:tab w:val="center" w:pos="0"/>
                <w:tab w:val="left" w:pos="709"/>
              </w:tabs>
              <w:jc w:val="both"/>
              <w:rPr>
                <w:rFonts w:asciiTheme="minorHAnsi" w:eastAsia="MS Mincho" w:hAnsiTheme="minorHAnsi" w:cstheme="minorHAnsi"/>
                <w:bCs/>
                <w:iCs/>
                <w:sz w:val="22"/>
                <w:szCs w:val="22"/>
              </w:rPr>
            </w:pPr>
            <w:r w:rsidRPr="00880F7E">
              <w:rPr>
                <w:rFonts w:asciiTheme="minorHAnsi" w:eastAsia="MS Mincho" w:hAnsiTheme="minorHAnsi" w:cstheme="minorHAnsi"/>
                <w:bCs/>
                <w:iCs/>
                <w:sz w:val="22"/>
                <w:szCs w:val="22"/>
              </w:rPr>
              <w:t xml:space="preserve">De asemenea, aducem în discuție îngrijorările exprimate de COMISIA EUROPEANĂ – DIRECTORATE GENERAL FOR EMPLOYMENT, SOCIAL AFFAIRS AND INCLUSION ȘI </w:t>
            </w:r>
            <w:r w:rsidRPr="00880F7E">
              <w:rPr>
                <w:rFonts w:asciiTheme="minorHAnsi" w:eastAsia="MS Mincho" w:hAnsiTheme="minorHAnsi" w:cstheme="minorHAnsi"/>
                <w:bCs/>
                <w:iCs/>
                <w:sz w:val="22"/>
                <w:szCs w:val="22"/>
              </w:rPr>
              <w:lastRenderedPageBreak/>
              <w:t>DIRECTORATE GENERAL REGIONAL AND URBAN POLICY, prin adresa EMPL.C.5/AC transmisă Ministerului Investițiilor și Proiectelor Europene, asupra potențialelor schimbări generate de impactul acestor măsuri la nivelul structurilor implicate în gestionarea și implementarea proiectelor finanțate din fonduri europene, respectiv oferirea de asigurări că modificările avute în vedere nu ar trebui să afecteze în mod negativ stabilitatea structurilor anterior menționate și a sistemelor de managemnt și control a acestora.</w:t>
            </w:r>
          </w:p>
          <w:p w14:paraId="054FEF16" w14:textId="00A354BB" w:rsidR="00B83AAC" w:rsidRPr="00880F7E" w:rsidRDefault="00B83AAC" w:rsidP="00880F7E">
            <w:pPr>
              <w:tabs>
                <w:tab w:val="center" w:pos="0"/>
                <w:tab w:val="left" w:pos="709"/>
              </w:tabs>
              <w:jc w:val="both"/>
              <w:rPr>
                <w:rFonts w:asciiTheme="minorHAnsi" w:eastAsia="MS Mincho" w:hAnsiTheme="minorHAnsi" w:cstheme="minorHAnsi"/>
                <w:bCs/>
                <w:iCs/>
                <w:sz w:val="22"/>
                <w:szCs w:val="22"/>
              </w:rPr>
            </w:pPr>
            <w:r w:rsidRPr="00880F7E">
              <w:rPr>
                <w:rFonts w:asciiTheme="minorHAnsi" w:eastAsia="MS Mincho" w:hAnsiTheme="minorHAnsi" w:cstheme="minorHAnsi"/>
                <w:bCs/>
                <w:iCs/>
                <w:sz w:val="22"/>
                <w:szCs w:val="22"/>
              </w:rPr>
              <w:t>Comisia Europeană consideră că este imperios necesar a fi asigurate resursele astfel cum acestea au fost agreate prin sistemul de management și control al fiecărui program finanțat din fonduri europene, întrucât orice modificări la nivelul capacității administrative ar impacta eficiența și eficacitatea activității, ulterior fiind necesară o reevaluare a sistemului pentru a se evita  un eventual risc în implementarea proiectelor.</w:t>
            </w:r>
          </w:p>
          <w:p w14:paraId="01E4926E" w14:textId="39E4266F" w:rsidR="00B83AAC" w:rsidRPr="00880F7E" w:rsidRDefault="00B83AAC" w:rsidP="00880F7E">
            <w:pPr>
              <w:tabs>
                <w:tab w:val="center" w:pos="0"/>
                <w:tab w:val="left" w:pos="709"/>
              </w:tabs>
              <w:jc w:val="both"/>
              <w:rPr>
                <w:rFonts w:asciiTheme="minorHAnsi" w:eastAsia="MS Mincho" w:hAnsiTheme="minorHAnsi" w:cstheme="minorHAnsi"/>
                <w:bCs/>
                <w:iCs/>
                <w:sz w:val="22"/>
                <w:szCs w:val="22"/>
              </w:rPr>
            </w:pPr>
            <w:r w:rsidRPr="00880F7E">
              <w:rPr>
                <w:rFonts w:asciiTheme="minorHAnsi" w:eastAsia="MS Mincho" w:hAnsiTheme="minorHAnsi" w:cstheme="minorHAnsi"/>
                <w:bCs/>
                <w:iCs/>
                <w:sz w:val="22"/>
                <w:szCs w:val="22"/>
              </w:rPr>
              <w:t>Prin diminuarea considerabilă a veniturilor funcționarilor publici care gestionează fonduri europene, respectiv prin diminuarea sporului de condiții vătămătoare, reducerea majorării salariale de 50% cuprinsă în salariul de bază și a cuntumului stimulentelor se încalcă dreptul constituțional la muncă, implicit dreptul la viață și integritate fizică și psihică, precum și principiul legalității, nediscriminării, importanța socială a muncii, stimulării personalului din sectorul bugetar consacrate de art. 6 din Legea-cadru nr. 153/2017, cu modificările și completările ulterioare, afectându-se securitatea financiară a acestora cu consecințe negative atât asupra calității vieții cât și a muncii prestate, crescând astfel riscul de migrare a personalului concomitent cu scăderea gradului de absorbție a fondurilor europene.</w:t>
            </w:r>
          </w:p>
          <w:p w14:paraId="717E8CF6" w14:textId="77777777" w:rsidR="00B83AAC" w:rsidRPr="00880F7E" w:rsidRDefault="00B83AAC" w:rsidP="00880F7E">
            <w:pPr>
              <w:tabs>
                <w:tab w:val="center" w:pos="0"/>
                <w:tab w:val="left" w:pos="709"/>
              </w:tabs>
              <w:jc w:val="both"/>
              <w:rPr>
                <w:rFonts w:asciiTheme="minorHAnsi" w:hAnsiTheme="minorHAnsi" w:cstheme="minorHAnsi"/>
                <w:b/>
                <w:sz w:val="22"/>
                <w:szCs w:val="22"/>
              </w:rPr>
            </w:pPr>
            <w:r w:rsidRPr="00880F7E">
              <w:rPr>
                <w:rFonts w:asciiTheme="minorHAnsi" w:hAnsiTheme="minorHAnsi" w:cstheme="minorHAnsi"/>
                <w:b/>
                <w:sz w:val="22"/>
                <w:szCs w:val="22"/>
              </w:rPr>
              <w:t>Astfel cum a arătat Consiliul Economic și Social, prin avizul negativ măsurile propuse conduc la scăderea puterii de cumpărare a tuturor cetăţenilor şi afectează stabilitatea sau predictibilitate in societate, generând un impact social şi economic negativ asupra intregii societăţi care va resimţi efecte similare perioadei anilor 2010;</w:t>
            </w:r>
          </w:p>
          <w:p w14:paraId="282DA921" w14:textId="7578DB5D" w:rsidR="00B83AAC" w:rsidRPr="00880F7E" w:rsidRDefault="00B83AAC" w:rsidP="00880F7E">
            <w:pPr>
              <w:tabs>
                <w:tab w:val="center" w:pos="0"/>
                <w:tab w:val="left" w:pos="709"/>
              </w:tabs>
              <w:jc w:val="both"/>
              <w:rPr>
                <w:rFonts w:asciiTheme="minorHAnsi" w:eastAsia="MS Mincho" w:hAnsiTheme="minorHAnsi" w:cstheme="minorHAnsi"/>
                <w:b/>
                <w:bCs/>
                <w:iCs/>
                <w:sz w:val="22"/>
                <w:szCs w:val="22"/>
              </w:rPr>
            </w:pPr>
            <w:r w:rsidRPr="00880F7E">
              <w:rPr>
                <w:rFonts w:asciiTheme="minorHAnsi" w:hAnsiTheme="minorHAnsi" w:cstheme="minorHAnsi"/>
                <w:sz w:val="22"/>
                <w:szCs w:val="22"/>
              </w:rPr>
              <w:lastRenderedPageBreak/>
              <w:t xml:space="preserve">Prin măsurile impuse, respectiv creşterea TVA la alimente, servicii şi medicamente, creşterea accizelor la carburant şi a taxei de rovignetă vor duce creşterea preţurilor la alimentele de bază şi medicamente, iar împreună cu liberalizarea preţurilor la energia electrică și  gaze, </w:t>
            </w:r>
            <w:r w:rsidRPr="00880F7E">
              <w:rPr>
                <w:rFonts w:asciiTheme="minorHAnsi" w:hAnsiTheme="minorHAnsi" w:cstheme="minorHAnsi"/>
                <w:b/>
                <w:sz w:val="22"/>
                <w:szCs w:val="22"/>
              </w:rPr>
              <w:t>diminuarea veniturilor pentru o parte dintre salariaţi prin Ordonanţa de urgenţă a Guvernului nr. 36/2025</w:t>
            </w:r>
            <w:r w:rsidRPr="00880F7E">
              <w:rPr>
                <w:rFonts w:asciiTheme="minorHAnsi" w:hAnsiTheme="minorHAnsi" w:cstheme="minorHAnsi"/>
                <w:sz w:val="22"/>
                <w:szCs w:val="22"/>
              </w:rPr>
              <w:t xml:space="preserve">, toate aceste conduc la o scădere drastică ă a nivelului de trai într-un tîmp foarte scurt, fâră o pregătire prealabilă a populaţiei, mai ales a persoanelor şi familiilor vulnerabile. </w:t>
            </w:r>
          </w:p>
        </w:tc>
      </w:tr>
      <w:tr w:rsidR="00542981" w:rsidRPr="00880F7E" w14:paraId="46671489" w14:textId="77777777" w:rsidTr="00B83AAC">
        <w:trPr>
          <w:jc w:val="center"/>
        </w:trPr>
        <w:tc>
          <w:tcPr>
            <w:tcW w:w="0" w:type="auto"/>
            <w:shd w:val="clear" w:color="auto" w:fill="auto"/>
          </w:tcPr>
          <w:p w14:paraId="40253998" w14:textId="77777777" w:rsidR="00542981" w:rsidRPr="00880F7E" w:rsidRDefault="00542981" w:rsidP="00880F7E">
            <w:pPr>
              <w:widowControl w:val="0"/>
              <w:spacing w:after="240"/>
              <w:jc w:val="both"/>
              <w:rPr>
                <w:rFonts w:asciiTheme="minorHAnsi" w:eastAsia="Calibri" w:hAnsiTheme="minorHAnsi" w:cstheme="minorHAnsi"/>
                <w:bCs/>
                <w:sz w:val="22"/>
                <w:szCs w:val="22"/>
              </w:rPr>
            </w:pPr>
            <w:r w:rsidRPr="00880F7E">
              <w:rPr>
                <w:rFonts w:asciiTheme="minorHAnsi" w:eastAsia="Calibri" w:hAnsiTheme="minorHAnsi" w:cstheme="minorHAnsi"/>
                <w:b/>
                <w:sz w:val="22"/>
                <w:szCs w:val="22"/>
              </w:rPr>
              <w:lastRenderedPageBreak/>
              <w:t>Art. LII -</w:t>
            </w:r>
            <w:r w:rsidRPr="00880F7E">
              <w:rPr>
                <w:rFonts w:asciiTheme="minorHAnsi" w:eastAsia="Calibri" w:hAnsiTheme="minorHAnsi" w:cstheme="minorHAnsi"/>
                <w:bCs/>
                <w:sz w:val="22"/>
                <w:szCs w:val="22"/>
              </w:rPr>
              <w:t xml:space="preserve"> Legea responsabilităţii fiscal-bugetare nr. 69/2010, republicată în Monitorul Oficial al României, Partea I, nr. 472 din 4 iunie 2020, cu modificările și completările ulterioare, se modifică şi se completează după cum urmează:</w:t>
            </w:r>
          </w:p>
          <w:p w14:paraId="6F1F6557" w14:textId="77777777" w:rsidR="00542981" w:rsidRPr="00880F7E" w:rsidRDefault="00542981" w:rsidP="00880F7E">
            <w:pPr>
              <w:widowControl w:val="0"/>
              <w:spacing w:after="240"/>
              <w:jc w:val="both"/>
              <w:rPr>
                <w:rFonts w:asciiTheme="minorHAnsi" w:eastAsia="Calibri" w:hAnsiTheme="minorHAnsi" w:cstheme="minorHAnsi"/>
                <w:bCs/>
                <w:sz w:val="22"/>
                <w:szCs w:val="22"/>
              </w:rPr>
            </w:pPr>
            <w:r w:rsidRPr="00880F7E">
              <w:rPr>
                <w:rFonts w:asciiTheme="minorHAnsi" w:eastAsia="Calibri" w:hAnsiTheme="minorHAnsi" w:cstheme="minorHAnsi"/>
                <w:bCs/>
                <w:sz w:val="22"/>
                <w:szCs w:val="22"/>
              </w:rPr>
              <w:t>....</w:t>
            </w:r>
          </w:p>
          <w:p w14:paraId="227FB4BE" w14:textId="77777777" w:rsidR="00542981" w:rsidRPr="00880F7E" w:rsidRDefault="00542981" w:rsidP="00880F7E">
            <w:pPr>
              <w:widowControl w:val="0"/>
              <w:spacing w:after="240"/>
              <w:jc w:val="both"/>
              <w:rPr>
                <w:rFonts w:asciiTheme="minorHAnsi" w:eastAsia="Calibri" w:hAnsiTheme="minorHAnsi" w:cstheme="minorHAnsi"/>
                <w:bCs/>
                <w:sz w:val="22"/>
                <w:szCs w:val="22"/>
              </w:rPr>
            </w:pPr>
            <w:r w:rsidRPr="00880F7E">
              <w:rPr>
                <w:rFonts w:asciiTheme="minorHAnsi" w:eastAsia="Calibri" w:hAnsiTheme="minorHAnsi" w:cstheme="minorHAnsi"/>
                <w:bCs/>
                <w:sz w:val="22"/>
                <w:szCs w:val="22"/>
              </w:rPr>
              <w:t>3. După articolul 44, se introduce un nou articol, art. 44^1, cu următorul cuprins:</w:t>
            </w:r>
          </w:p>
          <w:p w14:paraId="18459359" w14:textId="77777777" w:rsidR="00542981" w:rsidRPr="00880F7E" w:rsidRDefault="00542981" w:rsidP="00880F7E">
            <w:pPr>
              <w:widowControl w:val="0"/>
              <w:spacing w:after="240"/>
              <w:jc w:val="both"/>
              <w:rPr>
                <w:rFonts w:asciiTheme="minorHAnsi" w:eastAsia="Calibri" w:hAnsiTheme="minorHAnsi" w:cstheme="minorHAnsi"/>
                <w:bCs/>
                <w:sz w:val="22"/>
                <w:szCs w:val="22"/>
              </w:rPr>
            </w:pPr>
            <w:r w:rsidRPr="00880F7E">
              <w:rPr>
                <w:rFonts w:asciiTheme="minorHAnsi" w:eastAsia="Calibri" w:hAnsiTheme="minorHAnsi" w:cstheme="minorHAnsi"/>
                <w:bCs/>
                <w:sz w:val="22"/>
                <w:szCs w:val="22"/>
              </w:rPr>
              <w:t>”Art. 44^1 – (1) Până la finele lunii martie a fiecărui an, prim-ministrul prezintă, în ședință comună a Camerei Deputaților și Senatului, un raport cu privire la situația economică și bugetară din anul precedent.</w:t>
            </w:r>
          </w:p>
          <w:p w14:paraId="40328B42" w14:textId="77777777" w:rsidR="00542981" w:rsidRPr="00880F7E" w:rsidRDefault="00542981" w:rsidP="00880F7E">
            <w:pPr>
              <w:widowControl w:val="0"/>
              <w:spacing w:after="240"/>
              <w:jc w:val="both"/>
              <w:rPr>
                <w:rFonts w:asciiTheme="minorHAnsi" w:eastAsia="Calibri" w:hAnsiTheme="minorHAnsi" w:cstheme="minorHAnsi"/>
                <w:bCs/>
                <w:sz w:val="22"/>
                <w:szCs w:val="22"/>
              </w:rPr>
            </w:pPr>
            <w:r w:rsidRPr="00880F7E">
              <w:rPr>
                <w:rFonts w:asciiTheme="minorHAnsi" w:eastAsia="Calibri" w:hAnsiTheme="minorHAnsi" w:cstheme="minorHAnsi"/>
                <w:bCs/>
                <w:sz w:val="22"/>
                <w:szCs w:val="22"/>
              </w:rPr>
              <w:t>(2) Raportul anual privind situația economică și bugetară va cuprinde, fără a se limita la acestea, atât informațiile prevăzute la art. 43, cât și următoarele informații:</w:t>
            </w:r>
          </w:p>
          <w:p w14:paraId="6E153937" w14:textId="77777777" w:rsidR="00542981" w:rsidRPr="00880F7E" w:rsidRDefault="00542981" w:rsidP="00880F7E">
            <w:pPr>
              <w:widowControl w:val="0"/>
              <w:spacing w:after="240"/>
              <w:jc w:val="both"/>
              <w:rPr>
                <w:rFonts w:asciiTheme="minorHAnsi" w:eastAsia="Calibri" w:hAnsiTheme="minorHAnsi" w:cstheme="minorHAnsi"/>
                <w:bCs/>
                <w:sz w:val="22"/>
                <w:szCs w:val="22"/>
              </w:rPr>
            </w:pPr>
            <w:r w:rsidRPr="00880F7E">
              <w:rPr>
                <w:rFonts w:asciiTheme="minorHAnsi" w:eastAsia="Calibri" w:hAnsiTheme="minorHAnsi" w:cstheme="minorHAnsi"/>
                <w:bCs/>
                <w:sz w:val="22"/>
                <w:szCs w:val="22"/>
              </w:rPr>
              <w:t>a) impactul măsurilor fiscale aprobate pe parcursul anului bugetar, ulterior adoptării legii bugetare anuale, inclusiv cu privire la creșterea gradului de conformare fiscală voluntară și la creșterea veniturilor fiscale;</w:t>
            </w:r>
          </w:p>
          <w:p w14:paraId="3B845465" w14:textId="3F40F5CE" w:rsidR="00542981" w:rsidRPr="00880F7E" w:rsidRDefault="00542981" w:rsidP="00880F7E">
            <w:pPr>
              <w:autoSpaceDE w:val="0"/>
              <w:autoSpaceDN w:val="0"/>
              <w:adjustRightInd w:val="0"/>
              <w:jc w:val="both"/>
              <w:rPr>
                <w:rFonts w:asciiTheme="minorHAnsi" w:hAnsiTheme="minorHAnsi" w:cstheme="minorHAnsi"/>
                <w:b/>
                <w:bCs/>
                <w:sz w:val="22"/>
                <w:szCs w:val="22"/>
                <w:lang w:val="en-GB"/>
              </w:rPr>
            </w:pPr>
            <w:r w:rsidRPr="00880F7E">
              <w:rPr>
                <w:rFonts w:asciiTheme="minorHAnsi" w:eastAsia="Calibri" w:hAnsiTheme="minorHAnsi" w:cstheme="minorHAnsi"/>
                <w:bCs/>
                <w:sz w:val="22"/>
                <w:szCs w:val="22"/>
              </w:rPr>
              <w:lastRenderedPageBreak/>
              <w:t>b) impactul măsurilor bugetare aprobate pe parcursul anului bugetar, ulterior adoptării legii bugetare anuale, asupra cadrului macroeconomic general, evoluției Produsului Intern Brut și asupra criteriilor de convergență fiscal-bugetare.”</w:t>
            </w:r>
          </w:p>
        </w:tc>
        <w:tc>
          <w:tcPr>
            <w:tcW w:w="0" w:type="auto"/>
            <w:shd w:val="clear" w:color="auto" w:fill="auto"/>
          </w:tcPr>
          <w:p w14:paraId="3A22BF38" w14:textId="77777777" w:rsidR="00542981" w:rsidRPr="00880F7E" w:rsidRDefault="00542981" w:rsidP="00880F7E">
            <w:pPr>
              <w:widowControl w:val="0"/>
              <w:spacing w:after="240"/>
              <w:jc w:val="both"/>
              <w:rPr>
                <w:rFonts w:asciiTheme="minorHAnsi" w:eastAsia="Calibri" w:hAnsiTheme="minorHAnsi" w:cstheme="minorHAnsi"/>
                <w:bCs/>
                <w:sz w:val="22"/>
                <w:szCs w:val="22"/>
              </w:rPr>
            </w:pPr>
            <w:r w:rsidRPr="00880F7E">
              <w:rPr>
                <w:rFonts w:asciiTheme="minorHAnsi" w:eastAsia="Calibri" w:hAnsiTheme="minorHAnsi" w:cstheme="minorHAnsi"/>
                <w:b/>
                <w:sz w:val="22"/>
                <w:szCs w:val="22"/>
              </w:rPr>
              <w:lastRenderedPageBreak/>
              <w:t>Art. LII -</w:t>
            </w:r>
            <w:r w:rsidRPr="00880F7E">
              <w:rPr>
                <w:rFonts w:asciiTheme="minorHAnsi" w:eastAsia="Calibri" w:hAnsiTheme="minorHAnsi" w:cstheme="minorHAnsi"/>
                <w:bCs/>
                <w:sz w:val="22"/>
                <w:szCs w:val="22"/>
              </w:rPr>
              <w:t xml:space="preserve"> Legea responsabilităţii fiscal-bugetare nr. 69/2010, republicată în Monitorul Oficial al României, Partea I, nr. 472 din 4 iunie 2020, cu modificările și completările ulterioare, se modifică şi se completează după cum urmează:</w:t>
            </w:r>
          </w:p>
          <w:p w14:paraId="620EA9F3" w14:textId="77777777" w:rsidR="00542981" w:rsidRPr="00880F7E" w:rsidRDefault="00542981" w:rsidP="00880F7E">
            <w:pPr>
              <w:widowControl w:val="0"/>
              <w:spacing w:after="240"/>
              <w:jc w:val="both"/>
              <w:rPr>
                <w:rFonts w:asciiTheme="minorHAnsi" w:eastAsia="Calibri" w:hAnsiTheme="minorHAnsi" w:cstheme="minorHAnsi"/>
                <w:bCs/>
                <w:sz w:val="22"/>
                <w:szCs w:val="22"/>
              </w:rPr>
            </w:pPr>
            <w:r w:rsidRPr="00880F7E">
              <w:rPr>
                <w:rFonts w:asciiTheme="minorHAnsi" w:eastAsia="Calibri" w:hAnsiTheme="minorHAnsi" w:cstheme="minorHAnsi"/>
                <w:bCs/>
                <w:sz w:val="22"/>
                <w:szCs w:val="22"/>
              </w:rPr>
              <w:t>....</w:t>
            </w:r>
          </w:p>
          <w:p w14:paraId="679AAA9D" w14:textId="77777777" w:rsidR="00542981" w:rsidRPr="00880F7E" w:rsidRDefault="00542981" w:rsidP="00880F7E">
            <w:pPr>
              <w:widowControl w:val="0"/>
              <w:spacing w:after="240"/>
              <w:jc w:val="both"/>
              <w:rPr>
                <w:rFonts w:asciiTheme="minorHAnsi" w:eastAsia="Calibri" w:hAnsiTheme="minorHAnsi" w:cstheme="minorHAnsi"/>
                <w:bCs/>
                <w:sz w:val="22"/>
                <w:szCs w:val="22"/>
              </w:rPr>
            </w:pPr>
            <w:r w:rsidRPr="00880F7E">
              <w:rPr>
                <w:rFonts w:asciiTheme="minorHAnsi" w:eastAsia="Calibri" w:hAnsiTheme="minorHAnsi" w:cstheme="minorHAnsi"/>
                <w:bCs/>
                <w:sz w:val="22"/>
                <w:szCs w:val="22"/>
              </w:rPr>
              <w:t>3. După articolul 44, se introduce un nou articol, art. 44^1, cu următorul cuprins:</w:t>
            </w:r>
          </w:p>
          <w:p w14:paraId="339032FC" w14:textId="77777777" w:rsidR="00542981" w:rsidRPr="00880F7E" w:rsidRDefault="00542981" w:rsidP="00880F7E">
            <w:pPr>
              <w:widowControl w:val="0"/>
              <w:spacing w:after="240"/>
              <w:jc w:val="both"/>
              <w:rPr>
                <w:rFonts w:asciiTheme="minorHAnsi" w:eastAsia="Calibri" w:hAnsiTheme="minorHAnsi" w:cstheme="minorHAnsi"/>
                <w:b/>
                <w:sz w:val="22"/>
                <w:szCs w:val="22"/>
              </w:rPr>
            </w:pPr>
            <w:r w:rsidRPr="00880F7E">
              <w:rPr>
                <w:rFonts w:asciiTheme="minorHAnsi" w:eastAsia="Calibri" w:hAnsiTheme="minorHAnsi" w:cstheme="minorHAnsi"/>
                <w:bCs/>
                <w:sz w:val="22"/>
                <w:szCs w:val="22"/>
              </w:rPr>
              <w:t xml:space="preserve">”Art. 44^1 – (1) Trimestrial prim-ministrul prezintă, în ședință comună a Camerei Deputaților și Senatului, un raport cu privire la situația economică și bugetară </w:t>
            </w:r>
            <w:r w:rsidRPr="00880F7E">
              <w:rPr>
                <w:rFonts w:asciiTheme="minorHAnsi" w:eastAsia="Calibri" w:hAnsiTheme="minorHAnsi" w:cstheme="minorHAnsi"/>
                <w:b/>
                <w:sz w:val="22"/>
                <w:szCs w:val="22"/>
              </w:rPr>
              <w:t>din trimestrul anterior.</w:t>
            </w:r>
          </w:p>
          <w:p w14:paraId="3E00C13E" w14:textId="77777777" w:rsidR="00542981" w:rsidRPr="00880F7E" w:rsidRDefault="00542981" w:rsidP="00880F7E">
            <w:pPr>
              <w:widowControl w:val="0"/>
              <w:spacing w:after="240"/>
              <w:jc w:val="both"/>
              <w:rPr>
                <w:rFonts w:asciiTheme="minorHAnsi" w:eastAsia="Calibri" w:hAnsiTheme="minorHAnsi" w:cstheme="minorHAnsi"/>
                <w:bCs/>
                <w:sz w:val="22"/>
                <w:szCs w:val="22"/>
              </w:rPr>
            </w:pPr>
            <w:r w:rsidRPr="00880F7E">
              <w:rPr>
                <w:rFonts w:asciiTheme="minorHAnsi" w:eastAsia="Calibri" w:hAnsiTheme="minorHAnsi" w:cstheme="minorHAnsi"/>
                <w:bCs/>
                <w:sz w:val="22"/>
                <w:szCs w:val="22"/>
              </w:rPr>
              <w:t>(2) Raportul trimestrial privind situația economică și bugetară va cuprinde, fără a se limita la acestea, atât informațiile prevăzute la art. 43, cât și următoarele informații:</w:t>
            </w:r>
          </w:p>
          <w:p w14:paraId="3E023D3E" w14:textId="77777777" w:rsidR="00542981" w:rsidRPr="00880F7E" w:rsidRDefault="00542981" w:rsidP="00880F7E">
            <w:pPr>
              <w:widowControl w:val="0"/>
              <w:spacing w:after="240"/>
              <w:jc w:val="both"/>
              <w:rPr>
                <w:rFonts w:asciiTheme="minorHAnsi" w:eastAsia="Calibri" w:hAnsiTheme="minorHAnsi" w:cstheme="minorHAnsi"/>
                <w:bCs/>
                <w:sz w:val="22"/>
                <w:szCs w:val="22"/>
              </w:rPr>
            </w:pPr>
            <w:r w:rsidRPr="00880F7E">
              <w:rPr>
                <w:rFonts w:asciiTheme="minorHAnsi" w:eastAsia="Calibri" w:hAnsiTheme="minorHAnsi" w:cstheme="minorHAnsi"/>
                <w:bCs/>
                <w:sz w:val="22"/>
                <w:szCs w:val="22"/>
              </w:rPr>
              <w:t>a) impactul măsurilor fiscale aprobate pe parcursul anului bugetar, ulterior adoptării legii bugetare anuale, inclusiv cu privire la creșterea gradului de conformare fiscală voluntară și la creșterea veniturilor fiscale;</w:t>
            </w:r>
          </w:p>
          <w:p w14:paraId="76F44591" w14:textId="77777777" w:rsidR="00542981" w:rsidRPr="00880F7E" w:rsidRDefault="00542981" w:rsidP="00880F7E">
            <w:pPr>
              <w:autoSpaceDE w:val="0"/>
              <w:autoSpaceDN w:val="0"/>
              <w:adjustRightInd w:val="0"/>
              <w:jc w:val="both"/>
              <w:rPr>
                <w:rFonts w:asciiTheme="minorHAnsi" w:eastAsia="Calibri" w:hAnsiTheme="minorHAnsi" w:cstheme="minorHAnsi"/>
                <w:bCs/>
                <w:sz w:val="22"/>
                <w:szCs w:val="22"/>
              </w:rPr>
            </w:pPr>
            <w:r w:rsidRPr="00880F7E">
              <w:rPr>
                <w:rFonts w:asciiTheme="minorHAnsi" w:eastAsia="Calibri" w:hAnsiTheme="minorHAnsi" w:cstheme="minorHAnsi"/>
                <w:bCs/>
                <w:sz w:val="22"/>
                <w:szCs w:val="22"/>
              </w:rPr>
              <w:lastRenderedPageBreak/>
              <w:t>b) impactul măsurilor bugetare aprobate pe parcursul anului bugetar, ulterior adoptării legii bugetare anuale, asupra cadrului macroeconomic general, evoluției Produsului Intern Brut și asupra criteriilor de convergență fiscal-bugetare.”</w:t>
            </w:r>
          </w:p>
          <w:p w14:paraId="141DC7E9" w14:textId="77777777" w:rsidR="00542981" w:rsidRPr="00880F7E" w:rsidRDefault="00542981" w:rsidP="00880F7E">
            <w:pPr>
              <w:autoSpaceDE w:val="0"/>
              <w:autoSpaceDN w:val="0"/>
              <w:adjustRightInd w:val="0"/>
              <w:jc w:val="both"/>
              <w:rPr>
                <w:rFonts w:asciiTheme="minorHAnsi" w:eastAsia="Calibri" w:hAnsiTheme="minorHAnsi" w:cstheme="minorHAnsi"/>
                <w:b/>
                <w:sz w:val="22"/>
                <w:szCs w:val="22"/>
              </w:rPr>
            </w:pPr>
            <w:r w:rsidRPr="00880F7E">
              <w:rPr>
                <w:rFonts w:asciiTheme="minorHAnsi" w:eastAsia="Calibri" w:hAnsiTheme="minorHAnsi" w:cstheme="minorHAnsi"/>
                <w:b/>
                <w:sz w:val="22"/>
                <w:szCs w:val="22"/>
              </w:rPr>
              <w:t>c) actiunile si campaniile de control derulate de ANAF si rezultatele obtinute.</w:t>
            </w:r>
          </w:p>
          <w:p w14:paraId="5EA66A34" w14:textId="77777777" w:rsidR="00542981" w:rsidRPr="00880F7E" w:rsidRDefault="00542981" w:rsidP="00880F7E">
            <w:pPr>
              <w:ind w:right="39"/>
              <w:jc w:val="both"/>
              <w:rPr>
                <w:rFonts w:asciiTheme="minorHAnsi" w:hAnsiTheme="minorHAnsi" w:cstheme="minorHAnsi"/>
                <w:b/>
                <w:bCs/>
                <w:sz w:val="22"/>
                <w:szCs w:val="22"/>
                <w:lang w:val="en-GB"/>
              </w:rPr>
            </w:pPr>
          </w:p>
        </w:tc>
        <w:tc>
          <w:tcPr>
            <w:tcW w:w="0" w:type="auto"/>
          </w:tcPr>
          <w:p w14:paraId="3145309F" w14:textId="77777777" w:rsidR="00542981" w:rsidRPr="00880F7E" w:rsidRDefault="00542981" w:rsidP="00880F7E">
            <w:pPr>
              <w:ind w:right="39"/>
              <w:jc w:val="both"/>
              <w:rPr>
                <w:rFonts w:asciiTheme="minorHAnsi" w:hAnsiTheme="minorHAnsi" w:cstheme="minorHAnsi"/>
                <w:bCs/>
                <w:sz w:val="22"/>
                <w:szCs w:val="22"/>
              </w:rPr>
            </w:pPr>
          </w:p>
        </w:tc>
      </w:tr>
      <w:tr w:rsidR="00542981" w:rsidRPr="00880F7E" w14:paraId="55320C3C" w14:textId="77777777" w:rsidTr="00B83AAC">
        <w:trPr>
          <w:jc w:val="center"/>
        </w:trPr>
        <w:tc>
          <w:tcPr>
            <w:tcW w:w="0" w:type="auto"/>
            <w:shd w:val="clear" w:color="auto" w:fill="auto"/>
          </w:tcPr>
          <w:p w14:paraId="63974471" w14:textId="78F9149C" w:rsidR="00542981" w:rsidRPr="00880F7E" w:rsidRDefault="00542981" w:rsidP="00880F7E">
            <w:pPr>
              <w:autoSpaceDE w:val="0"/>
              <w:autoSpaceDN w:val="0"/>
              <w:adjustRightInd w:val="0"/>
              <w:jc w:val="both"/>
              <w:rPr>
                <w:rFonts w:asciiTheme="minorHAnsi" w:hAnsiTheme="minorHAnsi" w:cstheme="minorHAnsi"/>
                <w:b/>
                <w:bCs/>
                <w:color w:val="C00000"/>
                <w:sz w:val="22"/>
                <w:szCs w:val="22"/>
                <w:lang w:val="en-GB"/>
              </w:rPr>
            </w:pPr>
            <w:r w:rsidRPr="00880F7E">
              <w:rPr>
                <w:rFonts w:asciiTheme="minorHAnsi" w:hAnsiTheme="minorHAnsi" w:cstheme="minorHAnsi"/>
                <w:b/>
                <w:bCs/>
                <w:color w:val="C00000"/>
                <w:sz w:val="22"/>
                <w:szCs w:val="22"/>
                <w:lang w:val="en-GB"/>
              </w:rPr>
              <w:t>Pentru situația în care nu se aprobă amendamentele, se propune aplicarea temporară a prevederilor legii pentru a nu afecta constituționalitatea dispozițiilor acestuia.</w:t>
            </w:r>
          </w:p>
        </w:tc>
        <w:tc>
          <w:tcPr>
            <w:tcW w:w="0" w:type="auto"/>
            <w:shd w:val="clear" w:color="auto" w:fill="auto"/>
          </w:tcPr>
          <w:p w14:paraId="3D2983B6" w14:textId="77777777" w:rsidR="00542981" w:rsidRPr="00880F7E" w:rsidRDefault="00542981" w:rsidP="00880F7E">
            <w:pPr>
              <w:ind w:right="39"/>
              <w:jc w:val="both"/>
              <w:rPr>
                <w:rFonts w:asciiTheme="minorHAnsi" w:hAnsiTheme="minorHAnsi" w:cstheme="minorHAnsi"/>
                <w:b/>
                <w:sz w:val="22"/>
                <w:szCs w:val="22"/>
              </w:rPr>
            </w:pPr>
          </w:p>
        </w:tc>
        <w:tc>
          <w:tcPr>
            <w:tcW w:w="0" w:type="auto"/>
          </w:tcPr>
          <w:p w14:paraId="7CAEB3BB" w14:textId="77777777" w:rsidR="00542981" w:rsidRPr="00880F7E" w:rsidRDefault="00542981" w:rsidP="00880F7E">
            <w:pPr>
              <w:tabs>
                <w:tab w:val="center" w:pos="0"/>
                <w:tab w:val="left" w:pos="709"/>
              </w:tabs>
              <w:jc w:val="both"/>
              <w:rPr>
                <w:rFonts w:asciiTheme="minorHAnsi" w:eastAsia="MS Mincho" w:hAnsiTheme="minorHAnsi" w:cstheme="minorHAnsi"/>
                <w:b/>
                <w:bCs/>
                <w:iCs/>
                <w:sz w:val="22"/>
                <w:szCs w:val="22"/>
              </w:rPr>
            </w:pPr>
          </w:p>
        </w:tc>
      </w:tr>
      <w:tr w:rsidR="00542981" w:rsidRPr="00880F7E" w14:paraId="392C131B" w14:textId="77777777" w:rsidTr="00B83AAC">
        <w:trPr>
          <w:jc w:val="center"/>
        </w:trPr>
        <w:tc>
          <w:tcPr>
            <w:tcW w:w="0" w:type="auto"/>
            <w:shd w:val="clear" w:color="auto" w:fill="auto"/>
          </w:tcPr>
          <w:p w14:paraId="63B33804" w14:textId="2104C375" w:rsidR="00542981" w:rsidRPr="00880F7E" w:rsidRDefault="00542981" w:rsidP="00880F7E">
            <w:pPr>
              <w:autoSpaceDE w:val="0"/>
              <w:autoSpaceDN w:val="0"/>
              <w:adjustRightInd w:val="0"/>
              <w:jc w:val="both"/>
              <w:rPr>
                <w:rFonts w:asciiTheme="minorHAnsi" w:hAnsiTheme="minorHAnsi" w:cstheme="minorHAnsi"/>
                <w:bCs/>
                <w:sz w:val="22"/>
                <w:szCs w:val="22"/>
                <w:lang w:val="en-GB"/>
              </w:rPr>
            </w:pPr>
            <w:r w:rsidRPr="00880F7E">
              <w:rPr>
                <w:rFonts w:asciiTheme="minorHAnsi" w:hAnsiTheme="minorHAnsi" w:cstheme="minorHAnsi"/>
                <w:b/>
                <w:bCs/>
                <w:sz w:val="22"/>
                <w:szCs w:val="22"/>
                <w:lang w:val="en-GB"/>
              </w:rPr>
              <w:t>Art. LXIV — (1)</w:t>
            </w:r>
            <w:r w:rsidRPr="00880F7E">
              <w:rPr>
                <w:rFonts w:asciiTheme="minorHAnsi" w:hAnsiTheme="minorHAnsi" w:cstheme="minorHAnsi"/>
                <w:bCs/>
                <w:sz w:val="22"/>
                <w:szCs w:val="22"/>
                <w:lang w:val="en-GB"/>
              </w:rPr>
              <w:t xml:space="preserve"> Prevederile art. XV pct. 1-4 </w:t>
            </w:r>
            <w:r w:rsidRPr="00880F7E">
              <w:rPr>
                <w:rFonts w:asciiTheme="minorHAnsi" w:hAnsiTheme="minorHAnsi" w:cstheme="minorHAnsi"/>
                <w:sz w:val="22"/>
                <w:szCs w:val="22"/>
                <w:lang w:val="en-GB"/>
              </w:rPr>
              <w:t xml:space="preserve">intră </w:t>
            </w:r>
            <w:r w:rsidRPr="00880F7E">
              <w:rPr>
                <w:rFonts w:asciiTheme="minorHAnsi" w:hAnsiTheme="minorHAnsi" w:cstheme="minorHAnsi"/>
                <w:bCs/>
                <w:sz w:val="22"/>
                <w:szCs w:val="22"/>
                <w:lang w:val="en-GB"/>
              </w:rPr>
              <w:t>in vigoare începând cu data de 1 august 2025.</w:t>
            </w:r>
          </w:p>
          <w:p w14:paraId="4FD2D045" w14:textId="5FA118FC" w:rsidR="00542981" w:rsidRPr="00880F7E" w:rsidRDefault="00542981" w:rsidP="00880F7E">
            <w:pPr>
              <w:autoSpaceDE w:val="0"/>
              <w:autoSpaceDN w:val="0"/>
              <w:adjustRightInd w:val="0"/>
              <w:jc w:val="both"/>
              <w:rPr>
                <w:rFonts w:asciiTheme="minorHAnsi" w:hAnsiTheme="minorHAnsi" w:cstheme="minorHAnsi"/>
                <w:b/>
                <w:bCs/>
                <w:sz w:val="22"/>
                <w:szCs w:val="22"/>
                <w:lang w:val="en-GB"/>
              </w:rPr>
            </w:pPr>
            <w:r w:rsidRPr="00880F7E">
              <w:rPr>
                <w:rFonts w:asciiTheme="minorHAnsi" w:hAnsiTheme="minorHAnsi" w:cstheme="minorHAnsi"/>
                <w:bCs/>
                <w:sz w:val="22"/>
                <w:szCs w:val="22"/>
                <w:lang w:val="en-GB"/>
              </w:rPr>
              <w:t xml:space="preserve">(2) Prevederile art. XV pct. 5, XLIV </w:t>
            </w:r>
            <w:r w:rsidRPr="00880F7E">
              <w:rPr>
                <w:rFonts w:asciiTheme="minorHAnsi" w:hAnsiTheme="minorHAnsi" w:cstheme="minorHAnsi"/>
                <w:sz w:val="22"/>
                <w:szCs w:val="22"/>
                <w:lang w:val="en-GB"/>
              </w:rPr>
              <w:t xml:space="preserve">şi </w:t>
            </w:r>
            <w:r w:rsidRPr="00880F7E">
              <w:rPr>
                <w:rFonts w:asciiTheme="minorHAnsi" w:hAnsiTheme="minorHAnsi" w:cstheme="minorHAnsi"/>
                <w:bCs/>
                <w:sz w:val="22"/>
                <w:szCs w:val="22"/>
                <w:lang w:val="en-GB"/>
              </w:rPr>
              <w:t xml:space="preserve">XLV </w:t>
            </w:r>
            <w:r w:rsidRPr="00880F7E">
              <w:rPr>
                <w:rFonts w:asciiTheme="minorHAnsi" w:hAnsiTheme="minorHAnsi" w:cstheme="minorHAnsi"/>
                <w:sz w:val="22"/>
                <w:szCs w:val="22"/>
                <w:lang w:val="en-GB"/>
              </w:rPr>
              <w:t xml:space="preserve">intră </w:t>
            </w:r>
            <w:r w:rsidRPr="00880F7E">
              <w:rPr>
                <w:rFonts w:asciiTheme="minorHAnsi" w:hAnsiTheme="minorHAnsi" w:cstheme="minorHAnsi"/>
                <w:bCs/>
                <w:sz w:val="22"/>
                <w:szCs w:val="22"/>
                <w:lang w:val="en-GB"/>
              </w:rPr>
              <w:t>in vigoare începând cu data de 1 ianuarie 2026.</w:t>
            </w:r>
          </w:p>
        </w:tc>
        <w:tc>
          <w:tcPr>
            <w:tcW w:w="0" w:type="auto"/>
            <w:shd w:val="clear" w:color="auto" w:fill="auto"/>
          </w:tcPr>
          <w:p w14:paraId="6966DF42" w14:textId="372A57AA" w:rsidR="00542981" w:rsidRPr="00880F7E" w:rsidRDefault="00542981" w:rsidP="00880F7E">
            <w:pPr>
              <w:autoSpaceDE w:val="0"/>
              <w:autoSpaceDN w:val="0"/>
              <w:adjustRightInd w:val="0"/>
              <w:jc w:val="both"/>
              <w:rPr>
                <w:rFonts w:asciiTheme="minorHAnsi" w:hAnsiTheme="minorHAnsi" w:cstheme="minorHAnsi"/>
                <w:b/>
                <w:bCs/>
                <w:sz w:val="22"/>
                <w:szCs w:val="22"/>
                <w:lang w:val="en-GB"/>
              </w:rPr>
            </w:pPr>
            <w:r w:rsidRPr="00880F7E">
              <w:rPr>
                <w:rFonts w:asciiTheme="minorHAnsi" w:hAnsiTheme="minorHAnsi" w:cstheme="minorHAnsi"/>
                <w:b/>
                <w:bCs/>
                <w:sz w:val="22"/>
                <w:szCs w:val="22"/>
                <w:lang w:val="en-GB"/>
              </w:rPr>
              <w:t>Art. LXIV — (1)</w:t>
            </w:r>
            <w:r w:rsidRPr="00880F7E">
              <w:rPr>
                <w:rFonts w:asciiTheme="minorHAnsi" w:hAnsiTheme="minorHAnsi" w:cstheme="minorHAnsi"/>
                <w:bCs/>
                <w:sz w:val="22"/>
                <w:szCs w:val="22"/>
                <w:lang w:val="en-GB"/>
              </w:rPr>
              <w:t xml:space="preserve"> Prevederile art. XV pct. 1-4 </w:t>
            </w:r>
            <w:r w:rsidRPr="00880F7E">
              <w:rPr>
                <w:rFonts w:asciiTheme="minorHAnsi" w:hAnsiTheme="minorHAnsi" w:cstheme="minorHAnsi"/>
                <w:sz w:val="22"/>
                <w:szCs w:val="22"/>
                <w:lang w:val="en-GB"/>
              </w:rPr>
              <w:t xml:space="preserve">intră </w:t>
            </w:r>
            <w:r w:rsidRPr="00880F7E">
              <w:rPr>
                <w:rFonts w:asciiTheme="minorHAnsi" w:hAnsiTheme="minorHAnsi" w:cstheme="minorHAnsi"/>
                <w:bCs/>
                <w:sz w:val="22"/>
                <w:szCs w:val="22"/>
                <w:lang w:val="en-GB"/>
              </w:rPr>
              <w:t xml:space="preserve">in vigoare începând cu data de 1 august 2025 </w:t>
            </w:r>
            <w:r w:rsidRPr="00880F7E">
              <w:rPr>
                <w:rFonts w:asciiTheme="minorHAnsi" w:hAnsiTheme="minorHAnsi" w:cstheme="minorHAnsi"/>
                <w:b/>
                <w:bCs/>
                <w:sz w:val="22"/>
                <w:szCs w:val="22"/>
                <w:lang w:val="en-GB"/>
              </w:rPr>
              <w:t xml:space="preserve">și se aplică până la data de 31 decembrie </w:t>
            </w:r>
            <w:r w:rsidRPr="00880F7E">
              <w:rPr>
                <w:rFonts w:asciiTheme="minorHAnsi" w:hAnsiTheme="minorHAnsi" w:cstheme="minorHAnsi"/>
                <w:b/>
                <w:bCs/>
                <w:color w:val="C00000"/>
                <w:sz w:val="22"/>
                <w:szCs w:val="22"/>
                <w:lang w:val="en-GB"/>
              </w:rPr>
              <w:t>2026</w:t>
            </w:r>
            <w:r w:rsidRPr="00880F7E">
              <w:rPr>
                <w:rFonts w:asciiTheme="minorHAnsi" w:hAnsiTheme="minorHAnsi" w:cstheme="minorHAnsi"/>
                <w:b/>
                <w:bCs/>
                <w:sz w:val="22"/>
                <w:szCs w:val="22"/>
                <w:lang w:val="en-GB"/>
              </w:rPr>
              <w:t>.</w:t>
            </w:r>
          </w:p>
          <w:p w14:paraId="658CD6C8" w14:textId="6B8832B3" w:rsidR="00542981" w:rsidRPr="00880F7E" w:rsidRDefault="00542981" w:rsidP="00880F7E">
            <w:pPr>
              <w:autoSpaceDE w:val="0"/>
              <w:autoSpaceDN w:val="0"/>
              <w:adjustRightInd w:val="0"/>
              <w:jc w:val="both"/>
              <w:rPr>
                <w:rFonts w:asciiTheme="minorHAnsi" w:hAnsiTheme="minorHAnsi" w:cstheme="minorHAnsi"/>
                <w:b/>
                <w:bCs/>
                <w:sz w:val="22"/>
                <w:szCs w:val="22"/>
                <w:lang w:val="en-GB"/>
              </w:rPr>
            </w:pPr>
            <w:r w:rsidRPr="00880F7E">
              <w:rPr>
                <w:rFonts w:asciiTheme="minorHAnsi" w:hAnsiTheme="minorHAnsi" w:cstheme="minorHAnsi"/>
                <w:bCs/>
                <w:sz w:val="22"/>
                <w:szCs w:val="22"/>
                <w:lang w:val="en-GB"/>
              </w:rPr>
              <w:t xml:space="preserve">(2) Prevederile art. XV pct. 5, XLIV </w:t>
            </w:r>
            <w:r w:rsidRPr="00880F7E">
              <w:rPr>
                <w:rFonts w:asciiTheme="minorHAnsi" w:hAnsiTheme="minorHAnsi" w:cstheme="minorHAnsi"/>
                <w:sz w:val="22"/>
                <w:szCs w:val="22"/>
                <w:lang w:val="en-GB"/>
              </w:rPr>
              <w:t xml:space="preserve">şi </w:t>
            </w:r>
            <w:r w:rsidRPr="00880F7E">
              <w:rPr>
                <w:rFonts w:asciiTheme="minorHAnsi" w:hAnsiTheme="minorHAnsi" w:cstheme="minorHAnsi"/>
                <w:bCs/>
                <w:sz w:val="22"/>
                <w:szCs w:val="22"/>
                <w:lang w:val="en-GB"/>
              </w:rPr>
              <w:t xml:space="preserve">XLV </w:t>
            </w:r>
            <w:r w:rsidRPr="00880F7E">
              <w:rPr>
                <w:rFonts w:asciiTheme="minorHAnsi" w:hAnsiTheme="minorHAnsi" w:cstheme="minorHAnsi"/>
                <w:sz w:val="22"/>
                <w:szCs w:val="22"/>
                <w:lang w:val="en-GB"/>
              </w:rPr>
              <w:t xml:space="preserve">intră </w:t>
            </w:r>
            <w:r w:rsidRPr="00880F7E">
              <w:rPr>
                <w:rFonts w:asciiTheme="minorHAnsi" w:hAnsiTheme="minorHAnsi" w:cstheme="minorHAnsi"/>
                <w:bCs/>
                <w:sz w:val="22"/>
                <w:szCs w:val="22"/>
                <w:lang w:val="en-GB"/>
              </w:rPr>
              <w:t xml:space="preserve">in vigoare începând cu data de 1 ianuarie 2026 </w:t>
            </w:r>
            <w:r w:rsidRPr="00880F7E">
              <w:rPr>
                <w:rFonts w:asciiTheme="minorHAnsi" w:hAnsiTheme="minorHAnsi" w:cstheme="minorHAnsi"/>
                <w:b/>
                <w:bCs/>
                <w:sz w:val="22"/>
                <w:szCs w:val="22"/>
                <w:lang w:val="en-GB"/>
              </w:rPr>
              <w:t xml:space="preserve">și se aplică până la data de 31 decembrie </w:t>
            </w:r>
            <w:r w:rsidRPr="00880F7E">
              <w:rPr>
                <w:rFonts w:asciiTheme="minorHAnsi" w:hAnsiTheme="minorHAnsi" w:cstheme="minorHAnsi"/>
                <w:b/>
                <w:bCs/>
                <w:color w:val="C00000"/>
                <w:sz w:val="22"/>
                <w:szCs w:val="22"/>
                <w:lang w:val="en-GB"/>
              </w:rPr>
              <w:t>2026.</w:t>
            </w:r>
          </w:p>
        </w:tc>
        <w:tc>
          <w:tcPr>
            <w:tcW w:w="0" w:type="auto"/>
          </w:tcPr>
          <w:p w14:paraId="7D3AFF92" w14:textId="6FB45054" w:rsidR="00542981" w:rsidRPr="00880F7E" w:rsidRDefault="00542981" w:rsidP="00880F7E">
            <w:pPr>
              <w:tabs>
                <w:tab w:val="center" w:pos="0"/>
                <w:tab w:val="left" w:pos="709"/>
              </w:tabs>
              <w:jc w:val="both"/>
              <w:rPr>
                <w:rFonts w:asciiTheme="minorHAnsi" w:eastAsia="MS Mincho" w:hAnsiTheme="minorHAnsi" w:cstheme="minorHAnsi"/>
                <w:bCs/>
                <w:iCs/>
                <w:sz w:val="22"/>
                <w:szCs w:val="22"/>
              </w:rPr>
            </w:pPr>
            <w:r w:rsidRPr="00880F7E">
              <w:rPr>
                <w:rFonts w:asciiTheme="minorHAnsi" w:eastAsia="MS Mincho" w:hAnsiTheme="minorHAnsi" w:cstheme="minorHAnsi"/>
                <w:bCs/>
                <w:iCs/>
                <w:sz w:val="22"/>
                <w:szCs w:val="22"/>
              </w:rPr>
              <w:t xml:space="preserve">Potrivit art. 53 din Constituție, </w:t>
            </w:r>
            <w:r w:rsidRPr="00880F7E">
              <w:rPr>
                <w:rFonts w:asciiTheme="minorHAnsi" w:eastAsia="MS Mincho" w:hAnsiTheme="minorHAnsi" w:cstheme="minorHAnsi"/>
                <w:b/>
                <w:bCs/>
                <w:iCs/>
                <w:sz w:val="22"/>
                <w:szCs w:val="22"/>
              </w:rPr>
              <w:t xml:space="preserve">statul dispune de prerogativa restrângerii exercițiului unor drepturi și libertăți fundamentale </w:t>
            </w:r>
            <w:r w:rsidRPr="00880F7E">
              <w:rPr>
                <w:rFonts w:asciiTheme="minorHAnsi" w:eastAsia="MS Mincho" w:hAnsiTheme="minorHAnsi" w:cstheme="minorHAnsi"/>
                <w:bCs/>
                <w:iCs/>
                <w:sz w:val="22"/>
                <w:szCs w:val="22"/>
              </w:rPr>
              <w:t xml:space="preserve">pentru situații expres prevăzute de Legea fundamentală, respectiv din rațiuni de necesitate, în mod nediscriminator și proporțional efectelor ce se intenționează a fi preîntâmpinate. </w:t>
            </w:r>
          </w:p>
          <w:p w14:paraId="481BC07E" w14:textId="73658709" w:rsidR="00542981" w:rsidRPr="00880F7E" w:rsidRDefault="00542981" w:rsidP="00880F7E">
            <w:pPr>
              <w:tabs>
                <w:tab w:val="center" w:pos="0"/>
                <w:tab w:val="left" w:pos="709"/>
              </w:tabs>
              <w:jc w:val="both"/>
              <w:rPr>
                <w:rFonts w:asciiTheme="minorHAnsi" w:eastAsia="MS Mincho" w:hAnsiTheme="minorHAnsi" w:cstheme="minorHAnsi"/>
                <w:bCs/>
                <w:iCs/>
                <w:sz w:val="22"/>
                <w:szCs w:val="22"/>
              </w:rPr>
            </w:pPr>
            <w:r w:rsidRPr="00880F7E">
              <w:rPr>
                <w:rFonts w:asciiTheme="minorHAnsi" w:eastAsia="MS Mincho" w:hAnsiTheme="minorHAnsi" w:cstheme="minorHAnsi"/>
                <w:bCs/>
                <w:iCs/>
                <w:sz w:val="22"/>
                <w:szCs w:val="22"/>
              </w:rPr>
              <w:t xml:space="preserve">Raportat la scopul măsurilor, astfel cum este enunțat de Constituție, aplicabilitatea acestora trebuie să fie limitată în timp de durata circumstanțelor care le-a generat. Așadar, admisibilitatea oricărei măsuri de restrângere a unui astfel de drept este tributară exigențelor de constituționalitate prevăzute de la art. 53 din Constituția României. </w:t>
            </w:r>
          </w:p>
          <w:p w14:paraId="0655E371" w14:textId="77777777" w:rsidR="00542981" w:rsidRPr="00880F7E" w:rsidRDefault="00542981" w:rsidP="00880F7E">
            <w:pPr>
              <w:tabs>
                <w:tab w:val="center" w:pos="0"/>
                <w:tab w:val="left" w:pos="709"/>
              </w:tabs>
              <w:jc w:val="both"/>
              <w:rPr>
                <w:rFonts w:asciiTheme="minorHAnsi" w:eastAsia="MS Mincho" w:hAnsiTheme="minorHAnsi" w:cstheme="minorHAnsi"/>
                <w:bCs/>
                <w:iCs/>
                <w:sz w:val="22"/>
                <w:szCs w:val="22"/>
              </w:rPr>
            </w:pPr>
            <w:r w:rsidRPr="00880F7E">
              <w:rPr>
                <w:rFonts w:asciiTheme="minorHAnsi" w:eastAsia="MS Mincho" w:hAnsiTheme="minorHAnsi" w:cstheme="minorHAnsi"/>
                <w:bCs/>
                <w:iCs/>
                <w:sz w:val="22"/>
                <w:szCs w:val="22"/>
              </w:rPr>
              <w:t xml:space="preserve">Astfel, legiuitorul are sarcina probării necesității măsuri atât prin prisma contextului ce o reclamă, cât și prin prisma efectelor pe care o astfel de măsură le poate propaga sub aspectul scopului urmărit cu enunțul </w:t>
            </w:r>
            <w:r w:rsidRPr="00880F7E">
              <w:rPr>
                <w:rFonts w:asciiTheme="minorHAnsi" w:eastAsia="MS Mincho" w:hAnsiTheme="minorHAnsi" w:cstheme="minorHAnsi"/>
                <w:bCs/>
                <w:i/>
                <w:iCs/>
                <w:sz w:val="22"/>
                <w:szCs w:val="22"/>
              </w:rPr>
              <w:t>sine qua non</w:t>
            </w:r>
            <w:r w:rsidRPr="00880F7E">
              <w:rPr>
                <w:rFonts w:asciiTheme="minorHAnsi" w:eastAsia="MS Mincho" w:hAnsiTheme="minorHAnsi" w:cstheme="minorHAnsi"/>
                <w:bCs/>
                <w:iCs/>
                <w:sz w:val="22"/>
                <w:szCs w:val="22"/>
              </w:rPr>
              <w:t xml:space="preserve"> a orizontului de timp estimat ca fiind necesar pentru atingerea obiectivelor în consecința măsurii.</w:t>
            </w:r>
          </w:p>
          <w:p w14:paraId="6718B030" w14:textId="04D2C217" w:rsidR="00542981" w:rsidRPr="00880F7E" w:rsidRDefault="00542981" w:rsidP="00880F7E">
            <w:pPr>
              <w:tabs>
                <w:tab w:val="center" w:pos="0"/>
                <w:tab w:val="left" w:pos="709"/>
              </w:tabs>
              <w:jc w:val="both"/>
              <w:rPr>
                <w:rFonts w:asciiTheme="minorHAnsi" w:eastAsia="MS Mincho" w:hAnsiTheme="minorHAnsi" w:cstheme="minorHAnsi"/>
                <w:bCs/>
                <w:iCs/>
                <w:sz w:val="22"/>
                <w:szCs w:val="22"/>
              </w:rPr>
            </w:pPr>
            <w:r w:rsidRPr="00880F7E">
              <w:rPr>
                <w:rFonts w:asciiTheme="minorHAnsi" w:eastAsia="MS Mincho" w:hAnsiTheme="minorHAnsi" w:cstheme="minorHAnsi"/>
                <w:bCs/>
                <w:iCs/>
                <w:sz w:val="22"/>
                <w:szCs w:val="22"/>
              </w:rPr>
              <w:t xml:space="preserve">Prin urmare, având în vedere faptul că soluțiile preconizate prin prezentul proiect de lege nu au caracter general și temporar, </w:t>
            </w:r>
            <w:r w:rsidRPr="00880F7E">
              <w:rPr>
                <w:rFonts w:asciiTheme="minorHAnsi" w:eastAsia="MS Mincho" w:hAnsiTheme="minorHAnsi" w:cstheme="minorHAnsi"/>
                <w:b/>
                <w:bCs/>
                <w:iCs/>
                <w:sz w:val="22"/>
                <w:szCs w:val="22"/>
              </w:rPr>
              <w:t xml:space="preserve">se propune completarea dispozițiilor în sensul stabilirii unui termen determinat până la care se aplică restrângerea drepturilor pentru a nu afecta constituționalitatea normei prin nerespectarea dispozițiilor </w:t>
            </w:r>
            <w:r w:rsidRPr="00880F7E">
              <w:rPr>
                <w:rFonts w:asciiTheme="minorHAnsi" w:eastAsia="MS Mincho" w:hAnsiTheme="minorHAnsi" w:cstheme="minorHAnsi"/>
                <w:b/>
                <w:bCs/>
                <w:iCs/>
                <w:sz w:val="22"/>
                <w:szCs w:val="22"/>
              </w:rPr>
              <w:lastRenderedPageBreak/>
              <w:t>art. 16 - Egalitatea în drepturi și ale art. 41 privind munca şi protecţia socială a muncii.</w:t>
            </w:r>
          </w:p>
        </w:tc>
      </w:tr>
      <w:tr w:rsidR="00542981" w:rsidRPr="00880F7E" w14:paraId="227E2E69" w14:textId="77777777" w:rsidTr="00B83AAC">
        <w:trPr>
          <w:jc w:val="center"/>
        </w:trPr>
        <w:tc>
          <w:tcPr>
            <w:tcW w:w="0" w:type="auto"/>
            <w:shd w:val="clear" w:color="auto" w:fill="auto"/>
          </w:tcPr>
          <w:p w14:paraId="4A9BDE95" w14:textId="77777777" w:rsidR="00542981" w:rsidRPr="00880F7E" w:rsidRDefault="00542981" w:rsidP="00880F7E">
            <w:pPr>
              <w:autoSpaceDE w:val="0"/>
              <w:autoSpaceDN w:val="0"/>
              <w:adjustRightInd w:val="0"/>
              <w:jc w:val="both"/>
              <w:rPr>
                <w:rFonts w:asciiTheme="minorHAnsi" w:hAnsiTheme="minorHAnsi" w:cstheme="minorHAnsi"/>
                <w:bCs/>
                <w:sz w:val="22"/>
                <w:szCs w:val="22"/>
                <w:lang w:val="en-GB"/>
              </w:rPr>
            </w:pPr>
            <w:r w:rsidRPr="00880F7E">
              <w:rPr>
                <w:rFonts w:asciiTheme="minorHAnsi" w:hAnsiTheme="minorHAnsi" w:cstheme="minorHAnsi"/>
                <w:b/>
                <w:bCs/>
                <w:sz w:val="22"/>
                <w:szCs w:val="22"/>
                <w:lang w:val="en-GB"/>
              </w:rPr>
              <w:lastRenderedPageBreak/>
              <w:t>Art. LXIV — (1)</w:t>
            </w:r>
            <w:r w:rsidRPr="00880F7E">
              <w:rPr>
                <w:rFonts w:asciiTheme="minorHAnsi" w:hAnsiTheme="minorHAnsi" w:cstheme="minorHAnsi"/>
                <w:bCs/>
                <w:sz w:val="22"/>
                <w:szCs w:val="22"/>
                <w:lang w:val="en-GB"/>
              </w:rPr>
              <w:t xml:space="preserve"> Prevederile art. XV pct. 1-4 </w:t>
            </w:r>
            <w:r w:rsidRPr="00880F7E">
              <w:rPr>
                <w:rFonts w:asciiTheme="minorHAnsi" w:hAnsiTheme="minorHAnsi" w:cstheme="minorHAnsi"/>
                <w:sz w:val="22"/>
                <w:szCs w:val="22"/>
                <w:lang w:val="en-GB"/>
              </w:rPr>
              <w:t xml:space="preserve">intră </w:t>
            </w:r>
            <w:r w:rsidRPr="00880F7E">
              <w:rPr>
                <w:rFonts w:asciiTheme="minorHAnsi" w:hAnsiTheme="minorHAnsi" w:cstheme="minorHAnsi"/>
                <w:bCs/>
                <w:sz w:val="22"/>
                <w:szCs w:val="22"/>
                <w:lang w:val="en-GB"/>
              </w:rPr>
              <w:t>in vigoare începând cu data de 1 august 2025.</w:t>
            </w:r>
          </w:p>
          <w:p w14:paraId="05F1E5FD" w14:textId="58B6E919" w:rsidR="00542981" w:rsidRPr="00880F7E" w:rsidRDefault="00542981" w:rsidP="00880F7E">
            <w:pPr>
              <w:autoSpaceDE w:val="0"/>
              <w:autoSpaceDN w:val="0"/>
              <w:adjustRightInd w:val="0"/>
              <w:jc w:val="both"/>
              <w:rPr>
                <w:rFonts w:asciiTheme="minorHAnsi" w:hAnsiTheme="minorHAnsi" w:cstheme="minorHAnsi"/>
                <w:b/>
                <w:bCs/>
                <w:sz w:val="22"/>
                <w:szCs w:val="22"/>
                <w:lang w:val="en-GB"/>
              </w:rPr>
            </w:pPr>
            <w:r w:rsidRPr="00880F7E">
              <w:rPr>
                <w:rFonts w:asciiTheme="minorHAnsi" w:hAnsiTheme="minorHAnsi" w:cstheme="minorHAnsi"/>
                <w:bCs/>
                <w:sz w:val="22"/>
                <w:szCs w:val="22"/>
                <w:lang w:val="en-GB"/>
              </w:rPr>
              <w:t xml:space="preserve">(2) Prevederile art. XV pct. 5, XLIV </w:t>
            </w:r>
            <w:r w:rsidRPr="00880F7E">
              <w:rPr>
                <w:rFonts w:asciiTheme="minorHAnsi" w:hAnsiTheme="minorHAnsi" w:cstheme="minorHAnsi"/>
                <w:sz w:val="22"/>
                <w:szCs w:val="22"/>
                <w:lang w:val="en-GB"/>
              </w:rPr>
              <w:t xml:space="preserve">şi </w:t>
            </w:r>
            <w:r w:rsidRPr="00880F7E">
              <w:rPr>
                <w:rFonts w:asciiTheme="minorHAnsi" w:hAnsiTheme="minorHAnsi" w:cstheme="minorHAnsi"/>
                <w:bCs/>
                <w:sz w:val="22"/>
                <w:szCs w:val="22"/>
                <w:lang w:val="en-GB"/>
              </w:rPr>
              <w:t xml:space="preserve">XLV </w:t>
            </w:r>
            <w:r w:rsidRPr="00880F7E">
              <w:rPr>
                <w:rFonts w:asciiTheme="minorHAnsi" w:hAnsiTheme="minorHAnsi" w:cstheme="minorHAnsi"/>
                <w:sz w:val="22"/>
                <w:szCs w:val="22"/>
                <w:lang w:val="en-GB"/>
              </w:rPr>
              <w:t xml:space="preserve">intră </w:t>
            </w:r>
            <w:r w:rsidRPr="00880F7E">
              <w:rPr>
                <w:rFonts w:asciiTheme="minorHAnsi" w:hAnsiTheme="minorHAnsi" w:cstheme="minorHAnsi"/>
                <w:bCs/>
                <w:sz w:val="22"/>
                <w:szCs w:val="22"/>
                <w:lang w:val="en-GB"/>
              </w:rPr>
              <w:t>in vigoare începând cu data de 1 ianuarie 2026.</w:t>
            </w:r>
          </w:p>
        </w:tc>
        <w:tc>
          <w:tcPr>
            <w:tcW w:w="0" w:type="auto"/>
            <w:shd w:val="clear" w:color="auto" w:fill="auto"/>
          </w:tcPr>
          <w:p w14:paraId="7C193E4B" w14:textId="77777777" w:rsidR="00542981" w:rsidRPr="00880F7E" w:rsidRDefault="00542981" w:rsidP="00880F7E">
            <w:pPr>
              <w:ind w:right="39"/>
              <w:jc w:val="both"/>
              <w:rPr>
                <w:rFonts w:asciiTheme="minorHAnsi" w:hAnsiTheme="minorHAnsi" w:cstheme="minorHAnsi"/>
                <w:b/>
                <w:bCs/>
                <w:sz w:val="22"/>
                <w:szCs w:val="22"/>
                <w:lang w:val="en-GB"/>
              </w:rPr>
            </w:pPr>
            <w:r w:rsidRPr="00880F7E">
              <w:rPr>
                <w:rFonts w:asciiTheme="minorHAnsi" w:hAnsiTheme="minorHAnsi" w:cstheme="minorHAnsi"/>
                <w:b/>
                <w:bCs/>
                <w:sz w:val="22"/>
                <w:szCs w:val="22"/>
                <w:lang w:val="en-GB"/>
              </w:rPr>
              <w:t>Dupa articolul LXIV se introduce un articol nou, art.LXV, avand urmatorul cuprins:</w:t>
            </w:r>
          </w:p>
          <w:p w14:paraId="6F77B7C2" w14:textId="77777777" w:rsidR="00542981" w:rsidRPr="00880F7E" w:rsidRDefault="00542981" w:rsidP="00880F7E">
            <w:pPr>
              <w:ind w:right="39"/>
              <w:jc w:val="both"/>
              <w:rPr>
                <w:rFonts w:asciiTheme="minorHAnsi" w:hAnsiTheme="minorHAnsi" w:cstheme="minorHAnsi"/>
                <w:b/>
                <w:bCs/>
                <w:sz w:val="22"/>
                <w:szCs w:val="22"/>
                <w:lang w:val="en-GB"/>
              </w:rPr>
            </w:pPr>
          </w:p>
          <w:p w14:paraId="52B315D1" w14:textId="77777777" w:rsidR="00542981" w:rsidRPr="00880F7E" w:rsidRDefault="00542981" w:rsidP="00880F7E">
            <w:pPr>
              <w:autoSpaceDE w:val="0"/>
              <w:autoSpaceDN w:val="0"/>
              <w:adjustRightInd w:val="0"/>
              <w:jc w:val="both"/>
              <w:rPr>
                <w:rFonts w:asciiTheme="minorHAnsi" w:hAnsiTheme="minorHAnsi" w:cstheme="minorHAnsi"/>
                <w:b/>
                <w:bCs/>
                <w:sz w:val="22"/>
                <w:szCs w:val="22"/>
                <w:lang w:val="en-GB"/>
              </w:rPr>
            </w:pPr>
            <w:r w:rsidRPr="00880F7E">
              <w:rPr>
                <w:rFonts w:asciiTheme="minorHAnsi" w:hAnsiTheme="minorHAnsi" w:cstheme="minorHAnsi"/>
                <w:b/>
                <w:bCs/>
                <w:sz w:val="22"/>
                <w:szCs w:val="22"/>
                <w:lang w:val="en-GB"/>
              </w:rPr>
              <w:t xml:space="preserve">Art. LXV </w:t>
            </w:r>
          </w:p>
          <w:p w14:paraId="25A6FD4F" w14:textId="083ACC0F" w:rsidR="00542981" w:rsidRPr="00880F7E" w:rsidRDefault="00542981" w:rsidP="00880F7E">
            <w:pPr>
              <w:autoSpaceDE w:val="0"/>
              <w:autoSpaceDN w:val="0"/>
              <w:adjustRightInd w:val="0"/>
              <w:jc w:val="both"/>
              <w:rPr>
                <w:rFonts w:asciiTheme="minorHAnsi" w:hAnsiTheme="minorHAnsi" w:cstheme="minorHAnsi"/>
                <w:b/>
                <w:bCs/>
                <w:sz w:val="22"/>
                <w:szCs w:val="22"/>
                <w:lang w:val="en-GB"/>
              </w:rPr>
            </w:pPr>
            <w:r w:rsidRPr="00880F7E">
              <w:rPr>
                <w:rFonts w:asciiTheme="minorHAnsi" w:hAnsiTheme="minorHAnsi" w:cstheme="minorHAnsi"/>
                <w:b/>
                <w:bCs/>
                <w:sz w:val="22"/>
                <w:szCs w:val="22"/>
                <w:lang w:val="en-GB"/>
              </w:rPr>
              <w:t>(1) Pana la 30.09.2025 Ministerul Finantelor Publice va constitui un grup de lucru impreuna cu partenerii sociali pentru identificarea unui set de masuri pentru reducerea fiscalitatii pe munca dar si pentru fiscalizarea echitabila a tuturor veniturilor profesionale.</w:t>
            </w:r>
          </w:p>
          <w:p w14:paraId="12508F5A" w14:textId="77777777" w:rsidR="00542981" w:rsidRPr="00880F7E" w:rsidRDefault="00542981" w:rsidP="00880F7E">
            <w:pPr>
              <w:autoSpaceDE w:val="0"/>
              <w:autoSpaceDN w:val="0"/>
              <w:adjustRightInd w:val="0"/>
              <w:jc w:val="both"/>
              <w:rPr>
                <w:rFonts w:asciiTheme="minorHAnsi" w:hAnsiTheme="minorHAnsi" w:cstheme="minorHAnsi"/>
                <w:b/>
                <w:bCs/>
                <w:sz w:val="22"/>
                <w:szCs w:val="22"/>
                <w:lang w:val="en-GB"/>
              </w:rPr>
            </w:pPr>
          </w:p>
          <w:p w14:paraId="37982665" w14:textId="61C22481" w:rsidR="00542981" w:rsidRPr="00880F7E" w:rsidRDefault="00542981" w:rsidP="00880F7E">
            <w:pPr>
              <w:autoSpaceDE w:val="0"/>
              <w:autoSpaceDN w:val="0"/>
              <w:adjustRightInd w:val="0"/>
              <w:jc w:val="both"/>
              <w:rPr>
                <w:rFonts w:asciiTheme="minorHAnsi" w:hAnsiTheme="minorHAnsi" w:cstheme="minorHAnsi"/>
                <w:b/>
                <w:bCs/>
                <w:sz w:val="22"/>
                <w:szCs w:val="22"/>
                <w:lang w:val="en-GB"/>
              </w:rPr>
            </w:pPr>
            <w:r w:rsidRPr="00880F7E">
              <w:rPr>
                <w:rFonts w:asciiTheme="minorHAnsi" w:hAnsiTheme="minorHAnsi" w:cstheme="minorHAnsi"/>
                <w:b/>
                <w:bCs/>
                <w:sz w:val="22"/>
                <w:szCs w:val="22"/>
                <w:lang w:val="en-GB"/>
              </w:rPr>
              <w:t xml:space="preserve">(2) In 30 de zile de la publicarea prezentei legi in Monitorul Oficial Guvernul va  constitui impreuna cu partenerii sociali un grup de lucru interministerial pentru definirea muncii dependente si stabilirea tratamentului fiscal al acesteia. </w:t>
            </w:r>
          </w:p>
          <w:p w14:paraId="2C10D8CD" w14:textId="301B7D55" w:rsidR="00542981" w:rsidRPr="00880F7E" w:rsidRDefault="00542981" w:rsidP="00880F7E">
            <w:pPr>
              <w:autoSpaceDE w:val="0"/>
              <w:autoSpaceDN w:val="0"/>
              <w:adjustRightInd w:val="0"/>
              <w:jc w:val="both"/>
              <w:rPr>
                <w:rFonts w:asciiTheme="minorHAnsi" w:hAnsiTheme="minorHAnsi" w:cstheme="minorHAnsi"/>
                <w:b/>
                <w:bCs/>
                <w:sz w:val="22"/>
                <w:szCs w:val="22"/>
                <w:lang w:val="en-GB"/>
              </w:rPr>
            </w:pPr>
            <w:r w:rsidRPr="00880F7E">
              <w:rPr>
                <w:rFonts w:asciiTheme="minorHAnsi" w:hAnsiTheme="minorHAnsi" w:cstheme="minorHAnsi"/>
                <w:b/>
                <w:bCs/>
                <w:sz w:val="22"/>
                <w:szCs w:val="22"/>
                <w:lang w:val="en-GB"/>
              </w:rPr>
              <w:t>(3) Pana la 01.10.2025 Guvernul va prezemta in Parlament un pachet legislative pentru definirea muncii dependente si stabilirea tratamentului fiscal al acesteia.</w:t>
            </w:r>
          </w:p>
        </w:tc>
        <w:tc>
          <w:tcPr>
            <w:tcW w:w="0" w:type="auto"/>
          </w:tcPr>
          <w:p w14:paraId="2510422C" w14:textId="77777777" w:rsidR="00542981" w:rsidRPr="00880F7E" w:rsidRDefault="00542981" w:rsidP="00880F7E">
            <w:pPr>
              <w:ind w:right="39"/>
              <w:jc w:val="both"/>
              <w:rPr>
                <w:rFonts w:asciiTheme="minorHAnsi" w:hAnsiTheme="minorHAnsi" w:cstheme="minorHAnsi"/>
                <w:bCs/>
                <w:sz w:val="22"/>
                <w:szCs w:val="22"/>
              </w:rPr>
            </w:pPr>
            <w:r w:rsidRPr="00880F7E">
              <w:rPr>
                <w:rFonts w:asciiTheme="minorHAnsi" w:hAnsiTheme="minorHAnsi" w:cstheme="minorHAnsi"/>
                <w:bCs/>
                <w:sz w:val="22"/>
                <w:szCs w:val="22"/>
              </w:rPr>
              <w:t>În acest moment statistica oficială recunoaște existența a aprox 700 mii de persoane ce prestează muncă nedeclarată, alte aprox 800 mii de persoane lucrează sub diverse tipuri de contracte care le permite un tratament fiscal mai favorabil, fără să plătească contribuții de asigurări sociale. România are cea mai mică rata de ocupare din Uniunea Europeana și în ciuda faptului că mediul privat reclamă deficit de personal creșterea ratei ocupării în ultimii ani a fost aproape nesemnificativă.</w:t>
            </w:r>
          </w:p>
          <w:p w14:paraId="7BC74EF9" w14:textId="77777777" w:rsidR="00542981" w:rsidRPr="00880F7E" w:rsidRDefault="00542981" w:rsidP="00880F7E">
            <w:pPr>
              <w:ind w:right="39"/>
              <w:jc w:val="both"/>
              <w:rPr>
                <w:rFonts w:asciiTheme="minorHAnsi" w:hAnsiTheme="minorHAnsi" w:cstheme="minorHAnsi"/>
                <w:bCs/>
                <w:sz w:val="22"/>
                <w:szCs w:val="22"/>
              </w:rPr>
            </w:pPr>
            <w:r w:rsidRPr="00880F7E">
              <w:rPr>
                <w:rFonts w:asciiTheme="minorHAnsi" w:hAnsiTheme="minorHAnsi" w:cstheme="minorHAnsi"/>
                <w:bCs/>
                <w:sz w:val="22"/>
                <w:szCs w:val="22"/>
              </w:rPr>
              <w:t>Se impune reglementarea clară a conceptului de muncă dependentă și asigurarea unui tratament fiscal identic indiferent de tipul venitului. Este nedrept ca un salariat să plătească impozit si contribuții la întregul salariu, în timp ce în unele sectoare se practică contract de muncă pe salariul minim și restul venitului ca drepturi de autor de exemplu, caz în care contribuții sociale se plătesc doar pentru salariul minim.</w:t>
            </w:r>
          </w:p>
          <w:p w14:paraId="1D5A0BAA" w14:textId="77777777" w:rsidR="00542981" w:rsidRPr="00880F7E" w:rsidRDefault="00542981" w:rsidP="00880F7E">
            <w:pPr>
              <w:tabs>
                <w:tab w:val="center" w:pos="0"/>
                <w:tab w:val="left" w:pos="709"/>
              </w:tabs>
              <w:jc w:val="both"/>
              <w:rPr>
                <w:rFonts w:asciiTheme="minorHAnsi" w:eastAsia="MS Mincho" w:hAnsiTheme="minorHAnsi" w:cstheme="minorHAnsi"/>
                <w:bCs/>
                <w:iCs/>
                <w:sz w:val="22"/>
                <w:szCs w:val="22"/>
              </w:rPr>
            </w:pPr>
          </w:p>
        </w:tc>
      </w:tr>
    </w:tbl>
    <w:p w14:paraId="393EB15D" w14:textId="77777777" w:rsidR="004D33BB" w:rsidRPr="00880F7E" w:rsidRDefault="004D33BB" w:rsidP="00542981">
      <w:pPr>
        <w:jc w:val="both"/>
        <w:rPr>
          <w:rFonts w:asciiTheme="minorHAnsi" w:hAnsiTheme="minorHAnsi" w:cstheme="minorHAnsi"/>
          <w:bCs/>
        </w:rPr>
      </w:pPr>
    </w:p>
    <w:sectPr w:rsidR="004D33BB" w:rsidRPr="00880F7E" w:rsidSect="00952277">
      <w:footerReference w:type="default" r:id="rId8"/>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E1131" w14:textId="77777777" w:rsidR="00102FDB" w:rsidRDefault="00102FDB" w:rsidP="00112A25">
      <w:r>
        <w:separator/>
      </w:r>
    </w:p>
  </w:endnote>
  <w:endnote w:type="continuationSeparator" w:id="0">
    <w:p w14:paraId="6023D1A8" w14:textId="77777777" w:rsidR="00102FDB" w:rsidRDefault="00102FDB" w:rsidP="00112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Open Sans">
    <w:charset w:val="00"/>
    <w:family w:val="auto"/>
    <w:pitch w:val="variable"/>
    <w:sig w:usb0="E00002FF" w:usb1="4000201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435166"/>
      <w:docPartObj>
        <w:docPartGallery w:val="Page Numbers (Bottom of Page)"/>
        <w:docPartUnique/>
      </w:docPartObj>
    </w:sdtPr>
    <w:sdtEndPr>
      <w:rPr>
        <w:noProof/>
      </w:rPr>
    </w:sdtEndPr>
    <w:sdtContent>
      <w:p w14:paraId="0545694B" w14:textId="39CCC863" w:rsidR="00041479" w:rsidRDefault="0004147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F44540C" w14:textId="77777777" w:rsidR="00112A25" w:rsidRDefault="00112A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95E5B" w14:textId="77777777" w:rsidR="00102FDB" w:rsidRDefault="00102FDB" w:rsidP="00112A25">
      <w:r>
        <w:separator/>
      </w:r>
    </w:p>
  </w:footnote>
  <w:footnote w:type="continuationSeparator" w:id="0">
    <w:p w14:paraId="774BBEB2" w14:textId="77777777" w:rsidR="00102FDB" w:rsidRDefault="00102FDB" w:rsidP="00112A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1174E"/>
    <w:multiLevelType w:val="hybridMultilevel"/>
    <w:tmpl w:val="9C9A3070"/>
    <w:lvl w:ilvl="0" w:tplc="0409000F">
      <w:start w:val="1"/>
      <w:numFmt w:val="decimal"/>
      <w:lvlText w:val="%1."/>
      <w:lvlJc w:val="left"/>
      <w:pPr>
        <w:ind w:left="4471" w:hanging="360"/>
      </w:pPr>
    </w:lvl>
    <w:lvl w:ilvl="1" w:tplc="FFFFFFFF" w:tentative="1">
      <w:start w:val="1"/>
      <w:numFmt w:val="lowerLetter"/>
      <w:lvlText w:val="%2."/>
      <w:lvlJc w:val="left"/>
      <w:pPr>
        <w:ind w:left="5191" w:hanging="360"/>
      </w:pPr>
    </w:lvl>
    <w:lvl w:ilvl="2" w:tplc="FFFFFFFF" w:tentative="1">
      <w:start w:val="1"/>
      <w:numFmt w:val="lowerRoman"/>
      <w:lvlText w:val="%3."/>
      <w:lvlJc w:val="right"/>
      <w:pPr>
        <w:ind w:left="5911" w:hanging="180"/>
      </w:pPr>
    </w:lvl>
    <w:lvl w:ilvl="3" w:tplc="FFFFFFFF" w:tentative="1">
      <w:start w:val="1"/>
      <w:numFmt w:val="decimal"/>
      <w:lvlText w:val="%4."/>
      <w:lvlJc w:val="left"/>
      <w:pPr>
        <w:ind w:left="6631" w:hanging="360"/>
      </w:pPr>
    </w:lvl>
    <w:lvl w:ilvl="4" w:tplc="FFFFFFFF" w:tentative="1">
      <w:start w:val="1"/>
      <w:numFmt w:val="lowerLetter"/>
      <w:lvlText w:val="%5."/>
      <w:lvlJc w:val="left"/>
      <w:pPr>
        <w:ind w:left="7351" w:hanging="360"/>
      </w:pPr>
    </w:lvl>
    <w:lvl w:ilvl="5" w:tplc="FFFFFFFF" w:tentative="1">
      <w:start w:val="1"/>
      <w:numFmt w:val="lowerRoman"/>
      <w:lvlText w:val="%6."/>
      <w:lvlJc w:val="right"/>
      <w:pPr>
        <w:ind w:left="8071" w:hanging="180"/>
      </w:pPr>
    </w:lvl>
    <w:lvl w:ilvl="6" w:tplc="FFFFFFFF" w:tentative="1">
      <w:start w:val="1"/>
      <w:numFmt w:val="decimal"/>
      <w:lvlText w:val="%7."/>
      <w:lvlJc w:val="left"/>
      <w:pPr>
        <w:ind w:left="8791" w:hanging="360"/>
      </w:pPr>
    </w:lvl>
    <w:lvl w:ilvl="7" w:tplc="FFFFFFFF" w:tentative="1">
      <w:start w:val="1"/>
      <w:numFmt w:val="lowerLetter"/>
      <w:lvlText w:val="%8."/>
      <w:lvlJc w:val="left"/>
      <w:pPr>
        <w:ind w:left="9511" w:hanging="360"/>
      </w:pPr>
    </w:lvl>
    <w:lvl w:ilvl="8" w:tplc="FFFFFFFF" w:tentative="1">
      <w:start w:val="1"/>
      <w:numFmt w:val="lowerRoman"/>
      <w:lvlText w:val="%9."/>
      <w:lvlJc w:val="right"/>
      <w:pPr>
        <w:ind w:left="10231" w:hanging="180"/>
      </w:pPr>
    </w:lvl>
  </w:abstractNum>
  <w:abstractNum w:abstractNumId="1" w15:restartNumberingAfterBreak="0">
    <w:nsid w:val="02A238C2"/>
    <w:multiLevelType w:val="hybridMultilevel"/>
    <w:tmpl w:val="C6762672"/>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E669FE"/>
    <w:multiLevelType w:val="hybridMultilevel"/>
    <w:tmpl w:val="AA66A8AE"/>
    <w:lvl w:ilvl="0" w:tplc="CD247702">
      <w:start w:val="1"/>
      <w:numFmt w:val="decimal"/>
      <w:lvlText w:val="%1."/>
      <w:lvlJc w:val="left"/>
      <w:pPr>
        <w:ind w:left="720" w:hanging="360"/>
      </w:pPr>
      <w:rPr>
        <w:b w:val="0"/>
        <w:b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39233B2"/>
    <w:multiLevelType w:val="hybridMultilevel"/>
    <w:tmpl w:val="5BC62E54"/>
    <w:lvl w:ilvl="0" w:tplc="BFE6879E">
      <w:start w:val="4"/>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11D97708"/>
    <w:multiLevelType w:val="hybridMultilevel"/>
    <w:tmpl w:val="7E3C5E8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16403E20"/>
    <w:multiLevelType w:val="hybridMultilevel"/>
    <w:tmpl w:val="2BE0A674"/>
    <w:lvl w:ilvl="0" w:tplc="BFE6879E">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4751C3"/>
    <w:multiLevelType w:val="hybridMultilevel"/>
    <w:tmpl w:val="8C588138"/>
    <w:lvl w:ilvl="0" w:tplc="BBBA6A54">
      <w:start w:val="10"/>
      <w:numFmt w:val="decimal"/>
      <w:lvlText w:val="%1."/>
      <w:lvlJc w:val="left"/>
      <w:pPr>
        <w:ind w:left="502" w:hanging="360"/>
      </w:pPr>
      <w:rPr>
        <w:rFonts w:hint="default"/>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7" w15:restartNumberingAfterBreak="0">
    <w:nsid w:val="243D5F4B"/>
    <w:multiLevelType w:val="hybridMultilevel"/>
    <w:tmpl w:val="F2A8DB72"/>
    <w:lvl w:ilvl="0" w:tplc="0409000F">
      <w:start w:val="4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254BCE"/>
    <w:multiLevelType w:val="hybridMultilevel"/>
    <w:tmpl w:val="51127206"/>
    <w:lvl w:ilvl="0" w:tplc="F8FC98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E5687F"/>
    <w:multiLevelType w:val="hybridMultilevel"/>
    <w:tmpl w:val="15E678EA"/>
    <w:lvl w:ilvl="0" w:tplc="0418000F">
      <w:start w:val="1"/>
      <w:numFmt w:val="decimal"/>
      <w:lvlText w:val="%1."/>
      <w:lvlJc w:val="left"/>
      <w:pPr>
        <w:ind w:left="1350" w:hanging="360"/>
      </w:pPr>
    </w:lvl>
    <w:lvl w:ilvl="1" w:tplc="4C1E9446">
      <w:start w:val="1"/>
      <w:numFmt w:val="lowerLetter"/>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2E386242"/>
    <w:multiLevelType w:val="hybridMultilevel"/>
    <w:tmpl w:val="48600FB8"/>
    <w:lvl w:ilvl="0" w:tplc="559A6C8C">
      <w:start w:val="1"/>
      <w:numFmt w:val="decimal"/>
      <w:lvlText w:val="%1."/>
      <w:lvlJc w:val="left"/>
      <w:pPr>
        <w:ind w:left="720" w:hanging="360"/>
      </w:pPr>
      <w:rPr>
        <w:rFonts w:ascii="Times New Roman" w:eastAsia="Times New Roman" w:hAnsi="Times New Roman" w:cs="Times New Roman"/>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2EA953F8"/>
    <w:multiLevelType w:val="hybridMultilevel"/>
    <w:tmpl w:val="F18C34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0020441"/>
    <w:multiLevelType w:val="hybridMultilevel"/>
    <w:tmpl w:val="7470806E"/>
    <w:lvl w:ilvl="0" w:tplc="90661BE4">
      <w:start w:val="2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 w15:restartNumberingAfterBreak="0">
    <w:nsid w:val="30950F48"/>
    <w:multiLevelType w:val="hybridMultilevel"/>
    <w:tmpl w:val="D550F520"/>
    <w:lvl w:ilvl="0" w:tplc="3DB00234">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32564FA3"/>
    <w:multiLevelType w:val="hybridMultilevel"/>
    <w:tmpl w:val="8AD239D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33B01F82"/>
    <w:multiLevelType w:val="hybridMultilevel"/>
    <w:tmpl w:val="182250A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367C655A"/>
    <w:multiLevelType w:val="hybridMultilevel"/>
    <w:tmpl w:val="3D541BA0"/>
    <w:lvl w:ilvl="0" w:tplc="0418000F">
      <w:start w:val="4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3ECC461F"/>
    <w:multiLevelType w:val="hybridMultilevel"/>
    <w:tmpl w:val="9516F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4E3A1B"/>
    <w:multiLevelType w:val="hybridMultilevel"/>
    <w:tmpl w:val="3288E292"/>
    <w:lvl w:ilvl="0" w:tplc="4B1A972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86D4854"/>
    <w:multiLevelType w:val="hybridMultilevel"/>
    <w:tmpl w:val="182250A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49F0455F"/>
    <w:multiLevelType w:val="hybridMultilevel"/>
    <w:tmpl w:val="F18C34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BF0EA7"/>
    <w:multiLevelType w:val="hybridMultilevel"/>
    <w:tmpl w:val="9CF4AF5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4CD01036"/>
    <w:multiLevelType w:val="hybridMultilevel"/>
    <w:tmpl w:val="873C8A10"/>
    <w:lvl w:ilvl="0" w:tplc="AAEE1B3C">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50F0414A"/>
    <w:multiLevelType w:val="hybridMultilevel"/>
    <w:tmpl w:val="C3F0610E"/>
    <w:lvl w:ilvl="0" w:tplc="BED21E4A">
      <w:start w:val="1"/>
      <w:numFmt w:val="upperRoman"/>
      <w:lvlText w:val="%1."/>
      <w:lvlJc w:val="right"/>
      <w:pPr>
        <w:ind w:left="720" w:hanging="720"/>
      </w:pPr>
      <w:rPr>
        <w:rFonts w:hint="default"/>
        <w:b/>
        <w:bCs/>
      </w:rPr>
    </w:lvl>
    <w:lvl w:ilvl="1" w:tplc="8432ECA6">
      <w:start w:val="2"/>
      <w:numFmt w:val="bullet"/>
      <w:lvlText w:val="-"/>
      <w:lvlJc w:val="left"/>
      <w:pPr>
        <w:ind w:left="1440" w:hanging="720"/>
      </w:pPr>
      <w:rPr>
        <w:rFonts w:ascii="Aptos" w:eastAsiaTheme="minorHAnsi" w:hAnsi="Aptos" w:cstheme="minorBidi"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1F62085"/>
    <w:multiLevelType w:val="hybridMultilevel"/>
    <w:tmpl w:val="AA34297C"/>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57756FA6"/>
    <w:multiLevelType w:val="hybridMultilevel"/>
    <w:tmpl w:val="1AC68002"/>
    <w:lvl w:ilvl="0" w:tplc="0409000F">
      <w:start w:val="2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3C48BD"/>
    <w:multiLevelType w:val="hybridMultilevel"/>
    <w:tmpl w:val="5A1AF90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E5C3EF5"/>
    <w:multiLevelType w:val="multilevel"/>
    <w:tmpl w:val="F210FB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E8B4D8A"/>
    <w:multiLevelType w:val="hybridMultilevel"/>
    <w:tmpl w:val="002AB622"/>
    <w:lvl w:ilvl="0" w:tplc="0418000F">
      <w:start w:val="52"/>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9" w15:restartNumberingAfterBreak="0">
    <w:nsid w:val="613E63F5"/>
    <w:multiLevelType w:val="hybridMultilevel"/>
    <w:tmpl w:val="BE9CF062"/>
    <w:lvl w:ilvl="0" w:tplc="0F4E9B84">
      <w:start w:val="25"/>
      <w:numFmt w:val="decimal"/>
      <w:lvlText w:val="%1."/>
      <w:lvlJc w:val="left"/>
      <w:pPr>
        <w:ind w:left="502" w:hanging="360"/>
      </w:pPr>
      <w:rPr>
        <w:rFonts w:hint="default"/>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30" w15:restartNumberingAfterBreak="0">
    <w:nsid w:val="634A4919"/>
    <w:multiLevelType w:val="multilevel"/>
    <w:tmpl w:val="27D2ED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3AE6733"/>
    <w:multiLevelType w:val="hybridMultilevel"/>
    <w:tmpl w:val="A26A6B5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655D5CF7"/>
    <w:multiLevelType w:val="hybridMultilevel"/>
    <w:tmpl w:val="700A987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73E02080"/>
    <w:multiLevelType w:val="multilevel"/>
    <w:tmpl w:val="F124B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52969D4"/>
    <w:multiLevelType w:val="hybridMultilevel"/>
    <w:tmpl w:val="677EA8EC"/>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5" w15:restartNumberingAfterBreak="0">
    <w:nsid w:val="75B147FA"/>
    <w:multiLevelType w:val="hybridMultilevel"/>
    <w:tmpl w:val="DF3A425E"/>
    <w:lvl w:ilvl="0" w:tplc="0418000F">
      <w:start w:val="3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15:restartNumberingAfterBreak="0">
    <w:nsid w:val="79F746D7"/>
    <w:multiLevelType w:val="hybridMultilevel"/>
    <w:tmpl w:val="90687F12"/>
    <w:lvl w:ilvl="0" w:tplc="0418000F">
      <w:start w:val="1"/>
      <w:numFmt w:val="decimal"/>
      <w:lvlText w:val="%1."/>
      <w:lvlJc w:val="left"/>
      <w:pPr>
        <w:ind w:left="786" w:hanging="360"/>
      </w:pPr>
    </w:lvl>
    <w:lvl w:ilvl="1" w:tplc="34E21E0C">
      <w:start w:val="1"/>
      <w:numFmt w:val="lowerLetter"/>
      <w:lvlText w:val="%2)"/>
      <w:lvlJc w:val="left"/>
      <w:pPr>
        <w:ind w:left="1470" w:hanging="39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7E123965"/>
    <w:multiLevelType w:val="hybridMultilevel"/>
    <w:tmpl w:val="873C8A10"/>
    <w:lvl w:ilvl="0" w:tplc="AAEE1B3C">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15:restartNumberingAfterBreak="0">
    <w:nsid w:val="7F4E39FC"/>
    <w:multiLevelType w:val="hybridMultilevel"/>
    <w:tmpl w:val="EE385E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90023772">
    <w:abstractNumId w:val="22"/>
  </w:num>
  <w:num w:numId="2" w16cid:durableId="1074476992">
    <w:abstractNumId w:val="10"/>
  </w:num>
  <w:num w:numId="3" w16cid:durableId="1517578136">
    <w:abstractNumId w:val="17"/>
  </w:num>
  <w:num w:numId="4" w16cid:durableId="1375033510">
    <w:abstractNumId w:val="6"/>
  </w:num>
  <w:num w:numId="5" w16cid:durableId="1269510351">
    <w:abstractNumId w:val="29"/>
  </w:num>
  <w:num w:numId="6" w16cid:durableId="751852846">
    <w:abstractNumId w:val="35"/>
  </w:num>
  <w:num w:numId="7" w16cid:durableId="1501265480">
    <w:abstractNumId w:val="16"/>
  </w:num>
  <w:num w:numId="8" w16cid:durableId="934635330">
    <w:abstractNumId w:val="28"/>
  </w:num>
  <w:num w:numId="9" w16cid:durableId="697313736">
    <w:abstractNumId w:val="4"/>
  </w:num>
  <w:num w:numId="10" w16cid:durableId="1245534172">
    <w:abstractNumId w:val="36"/>
  </w:num>
  <w:num w:numId="11" w16cid:durableId="367920707">
    <w:abstractNumId w:val="19"/>
  </w:num>
  <w:num w:numId="12" w16cid:durableId="1560164950">
    <w:abstractNumId w:val="32"/>
  </w:num>
  <w:num w:numId="13" w16cid:durableId="615529375">
    <w:abstractNumId w:val="2"/>
  </w:num>
  <w:num w:numId="14" w16cid:durableId="190723669">
    <w:abstractNumId w:val="21"/>
  </w:num>
  <w:num w:numId="15" w16cid:durableId="1917855480">
    <w:abstractNumId w:val="9"/>
  </w:num>
  <w:num w:numId="16" w16cid:durableId="1418789848">
    <w:abstractNumId w:val="31"/>
  </w:num>
  <w:num w:numId="17" w16cid:durableId="14580498">
    <w:abstractNumId w:val="24"/>
  </w:num>
  <w:num w:numId="18" w16cid:durableId="76288664">
    <w:abstractNumId w:val="37"/>
  </w:num>
  <w:num w:numId="19" w16cid:durableId="1050300770">
    <w:abstractNumId w:val="3"/>
  </w:num>
  <w:num w:numId="20" w16cid:durableId="1459226430">
    <w:abstractNumId w:val="15"/>
  </w:num>
  <w:num w:numId="21" w16cid:durableId="728111488">
    <w:abstractNumId w:val="13"/>
  </w:num>
  <w:num w:numId="22" w16cid:durableId="530266549">
    <w:abstractNumId w:val="14"/>
  </w:num>
  <w:num w:numId="23" w16cid:durableId="491258076">
    <w:abstractNumId w:val="8"/>
  </w:num>
  <w:num w:numId="24" w16cid:durableId="450779853">
    <w:abstractNumId w:val="20"/>
  </w:num>
  <w:num w:numId="25" w16cid:durableId="602037723">
    <w:abstractNumId w:val="34"/>
  </w:num>
  <w:num w:numId="26" w16cid:durableId="1560827757">
    <w:abstractNumId w:val="0"/>
  </w:num>
  <w:num w:numId="27" w16cid:durableId="851840139">
    <w:abstractNumId w:val="11"/>
  </w:num>
  <w:num w:numId="28" w16cid:durableId="1592276089">
    <w:abstractNumId w:val="7"/>
  </w:num>
  <w:num w:numId="29" w16cid:durableId="113140593">
    <w:abstractNumId w:val="5"/>
  </w:num>
  <w:num w:numId="30" w16cid:durableId="1492404566">
    <w:abstractNumId w:val="26"/>
  </w:num>
  <w:num w:numId="31" w16cid:durableId="1929850295">
    <w:abstractNumId w:val="23"/>
  </w:num>
  <w:num w:numId="32" w16cid:durableId="1073819945">
    <w:abstractNumId w:val="18"/>
  </w:num>
  <w:num w:numId="33" w16cid:durableId="154416974">
    <w:abstractNumId w:val="38"/>
  </w:num>
  <w:num w:numId="34" w16cid:durableId="1753433509">
    <w:abstractNumId w:val="27"/>
  </w:num>
  <w:num w:numId="35" w16cid:durableId="455606343">
    <w:abstractNumId w:val="1"/>
  </w:num>
  <w:num w:numId="36" w16cid:durableId="1379814499">
    <w:abstractNumId w:val="30"/>
  </w:num>
  <w:num w:numId="37" w16cid:durableId="1892493916">
    <w:abstractNumId w:val="12"/>
  </w:num>
  <w:num w:numId="38" w16cid:durableId="965889554">
    <w:abstractNumId w:val="33"/>
  </w:num>
  <w:num w:numId="39" w16cid:durableId="204455061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B91"/>
    <w:rsid w:val="00002415"/>
    <w:rsid w:val="00003CAF"/>
    <w:rsid w:val="000053BE"/>
    <w:rsid w:val="000152C2"/>
    <w:rsid w:val="000160FA"/>
    <w:rsid w:val="00016FE7"/>
    <w:rsid w:val="00020B8F"/>
    <w:rsid w:val="000217F8"/>
    <w:rsid w:val="00022B9D"/>
    <w:rsid w:val="00024C33"/>
    <w:rsid w:val="00024DD7"/>
    <w:rsid w:val="000251C3"/>
    <w:rsid w:val="0003667A"/>
    <w:rsid w:val="00041479"/>
    <w:rsid w:val="00044FFE"/>
    <w:rsid w:val="000513ED"/>
    <w:rsid w:val="00051617"/>
    <w:rsid w:val="0005253B"/>
    <w:rsid w:val="00057A4A"/>
    <w:rsid w:val="00061EB8"/>
    <w:rsid w:val="00062684"/>
    <w:rsid w:val="00062975"/>
    <w:rsid w:val="000715E0"/>
    <w:rsid w:val="00071608"/>
    <w:rsid w:val="0007161B"/>
    <w:rsid w:val="00072C4B"/>
    <w:rsid w:val="00080818"/>
    <w:rsid w:val="000852C9"/>
    <w:rsid w:val="00085D53"/>
    <w:rsid w:val="00090F3A"/>
    <w:rsid w:val="00095AF7"/>
    <w:rsid w:val="000A086B"/>
    <w:rsid w:val="000A156D"/>
    <w:rsid w:val="000A2AD6"/>
    <w:rsid w:val="000A3484"/>
    <w:rsid w:val="000B01D1"/>
    <w:rsid w:val="000B1C80"/>
    <w:rsid w:val="000B2619"/>
    <w:rsid w:val="000B384A"/>
    <w:rsid w:val="000B4531"/>
    <w:rsid w:val="000B60C5"/>
    <w:rsid w:val="000B7648"/>
    <w:rsid w:val="000B7FA5"/>
    <w:rsid w:val="000C6746"/>
    <w:rsid w:val="000E3A95"/>
    <w:rsid w:val="000E3DB5"/>
    <w:rsid w:val="000E42E6"/>
    <w:rsid w:val="000E5355"/>
    <w:rsid w:val="000F368F"/>
    <w:rsid w:val="000F4233"/>
    <w:rsid w:val="000F506A"/>
    <w:rsid w:val="000F5F6E"/>
    <w:rsid w:val="00102B97"/>
    <w:rsid w:val="00102FDB"/>
    <w:rsid w:val="00103775"/>
    <w:rsid w:val="00105C2C"/>
    <w:rsid w:val="001068E6"/>
    <w:rsid w:val="00110B17"/>
    <w:rsid w:val="00110CD0"/>
    <w:rsid w:val="00111B6A"/>
    <w:rsid w:val="00112A25"/>
    <w:rsid w:val="0011521B"/>
    <w:rsid w:val="00120994"/>
    <w:rsid w:val="00121C8B"/>
    <w:rsid w:val="001250B7"/>
    <w:rsid w:val="0012791B"/>
    <w:rsid w:val="00130082"/>
    <w:rsid w:val="00136FA2"/>
    <w:rsid w:val="00137FE8"/>
    <w:rsid w:val="00140285"/>
    <w:rsid w:val="001413E5"/>
    <w:rsid w:val="00145B04"/>
    <w:rsid w:val="00146F52"/>
    <w:rsid w:val="00150537"/>
    <w:rsid w:val="001505F3"/>
    <w:rsid w:val="00152DE2"/>
    <w:rsid w:val="001579F7"/>
    <w:rsid w:val="00157B84"/>
    <w:rsid w:val="00170475"/>
    <w:rsid w:val="0017066C"/>
    <w:rsid w:val="001726DA"/>
    <w:rsid w:val="00172A62"/>
    <w:rsid w:val="0017537B"/>
    <w:rsid w:val="00177FBB"/>
    <w:rsid w:val="0018080C"/>
    <w:rsid w:val="001836A7"/>
    <w:rsid w:val="001838E7"/>
    <w:rsid w:val="0018590D"/>
    <w:rsid w:val="00185F93"/>
    <w:rsid w:val="00186C6C"/>
    <w:rsid w:val="001876EA"/>
    <w:rsid w:val="00191478"/>
    <w:rsid w:val="001A3F5A"/>
    <w:rsid w:val="001B0A37"/>
    <w:rsid w:val="001B227F"/>
    <w:rsid w:val="001B3826"/>
    <w:rsid w:val="001B55F4"/>
    <w:rsid w:val="001B72B1"/>
    <w:rsid w:val="001C15F2"/>
    <w:rsid w:val="001C2B86"/>
    <w:rsid w:val="001C7883"/>
    <w:rsid w:val="001D4009"/>
    <w:rsid w:val="001E1CF3"/>
    <w:rsid w:val="001E516E"/>
    <w:rsid w:val="001E68EE"/>
    <w:rsid w:val="001F1B46"/>
    <w:rsid w:val="00203153"/>
    <w:rsid w:val="00205131"/>
    <w:rsid w:val="002065CE"/>
    <w:rsid w:val="00210F29"/>
    <w:rsid w:val="00213465"/>
    <w:rsid w:val="0022303D"/>
    <w:rsid w:val="0022744F"/>
    <w:rsid w:val="00231152"/>
    <w:rsid w:val="0023303C"/>
    <w:rsid w:val="00233F01"/>
    <w:rsid w:val="00234F6A"/>
    <w:rsid w:val="00235FE1"/>
    <w:rsid w:val="002367B9"/>
    <w:rsid w:val="002424EE"/>
    <w:rsid w:val="00244197"/>
    <w:rsid w:val="002531B9"/>
    <w:rsid w:val="00254AEB"/>
    <w:rsid w:val="002667E0"/>
    <w:rsid w:val="00274A16"/>
    <w:rsid w:val="00275E9B"/>
    <w:rsid w:val="0028037E"/>
    <w:rsid w:val="0028618E"/>
    <w:rsid w:val="00293E6C"/>
    <w:rsid w:val="002979EE"/>
    <w:rsid w:val="002979FC"/>
    <w:rsid w:val="002A259F"/>
    <w:rsid w:val="002B1057"/>
    <w:rsid w:val="002B3EC9"/>
    <w:rsid w:val="002B5D36"/>
    <w:rsid w:val="002C6446"/>
    <w:rsid w:val="002C709F"/>
    <w:rsid w:val="002D0CA7"/>
    <w:rsid w:val="002D16E0"/>
    <w:rsid w:val="002E188D"/>
    <w:rsid w:val="002E4A70"/>
    <w:rsid w:val="002F000C"/>
    <w:rsid w:val="002F160C"/>
    <w:rsid w:val="002F2136"/>
    <w:rsid w:val="002F2F07"/>
    <w:rsid w:val="002F3DF8"/>
    <w:rsid w:val="002F79B0"/>
    <w:rsid w:val="00302783"/>
    <w:rsid w:val="00303FCD"/>
    <w:rsid w:val="003066D9"/>
    <w:rsid w:val="00315E25"/>
    <w:rsid w:val="003162F0"/>
    <w:rsid w:val="00316B32"/>
    <w:rsid w:val="003243C1"/>
    <w:rsid w:val="0032529E"/>
    <w:rsid w:val="00330902"/>
    <w:rsid w:val="00335C4E"/>
    <w:rsid w:val="0033743F"/>
    <w:rsid w:val="00337A76"/>
    <w:rsid w:val="003409E3"/>
    <w:rsid w:val="0034310A"/>
    <w:rsid w:val="00343AEF"/>
    <w:rsid w:val="00345843"/>
    <w:rsid w:val="00346EBD"/>
    <w:rsid w:val="00355CD0"/>
    <w:rsid w:val="003562EE"/>
    <w:rsid w:val="00364619"/>
    <w:rsid w:val="003671B3"/>
    <w:rsid w:val="00367520"/>
    <w:rsid w:val="00385E55"/>
    <w:rsid w:val="003A207E"/>
    <w:rsid w:val="003A564E"/>
    <w:rsid w:val="003B1FF0"/>
    <w:rsid w:val="003B6470"/>
    <w:rsid w:val="003C53E4"/>
    <w:rsid w:val="003D0F86"/>
    <w:rsid w:val="003D10F3"/>
    <w:rsid w:val="003D2C34"/>
    <w:rsid w:val="003E32B4"/>
    <w:rsid w:val="003E5A57"/>
    <w:rsid w:val="003F1A0E"/>
    <w:rsid w:val="003F78A7"/>
    <w:rsid w:val="00416A77"/>
    <w:rsid w:val="00421A5A"/>
    <w:rsid w:val="00423000"/>
    <w:rsid w:val="0042336D"/>
    <w:rsid w:val="00426DB0"/>
    <w:rsid w:val="00431008"/>
    <w:rsid w:val="004403A4"/>
    <w:rsid w:val="004404D2"/>
    <w:rsid w:val="004419BA"/>
    <w:rsid w:val="004432B7"/>
    <w:rsid w:val="00454AB5"/>
    <w:rsid w:val="00456094"/>
    <w:rsid w:val="00456263"/>
    <w:rsid w:val="00460907"/>
    <w:rsid w:val="00464820"/>
    <w:rsid w:val="00471B08"/>
    <w:rsid w:val="004746AE"/>
    <w:rsid w:val="0047785D"/>
    <w:rsid w:val="0048269A"/>
    <w:rsid w:val="00482E1E"/>
    <w:rsid w:val="004874FE"/>
    <w:rsid w:val="004944F6"/>
    <w:rsid w:val="00497A27"/>
    <w:rsid w:val="004A09C2"/>
    <w:rsid w:val="004A1039"/>
    <w:rsid w:val="004A7D3A"/>
    <w:rsid w:val="004B1987"/>
    <w:rsid w:val="004B3F7C"/>
    <w:rsid w:val="004C1DE5"/>
    <w:rsid w:val="004C25BE"/>
    <w:rsid w:val="004C509F"/>
    <w:rsid w:val="004D33BB"/>
    <w:rsid w:val="004D464E"/>
    <w:rsid w:val="004D6BE3"/>
    <w:rsid w:val="004D7CF5"/>
    <w:rsid w:val="004E182E"/>
    <w:rsid w:val="004E5C54"/>
    <w:rsid w:val="004E6EF6"/>
    <w:rsid w:val="004F06DF"/>
    <w:rsid w:val="004F07A6"/>
    <w:rsid w:val="00502FDE"/>
    <w:rsid w:val="005205BD"/>
    <w:rsid w:val="00527BDE"/>
    <w:rsid w:val="00532820"/>
    <w:rsid w:val="005344ED"/>
    <w:rsid w:val="00542981"/>
    <w:rsid w:val="00550B38"/>
    <w:rsid w:val="0055570C"/>
    <w:rsid w:val="00557444"/>
    <w:rsid w:val="005606CD"/>
    <w:rsid w:val="00561AA9"/>
    <w:rsid w:val="00571B64"/>
    <w:rsid w:val="00577653"/>
    <w:rsid w:val="00585257"/>
    <w:rsid w:val="00587C9C"/>
    <w:rsid w:val="005938F2"/>
    <w:rsid w:val="005A1DC3"/>
    <w:rsid w:val="005A44E1"/>
    <w:rsid w:val="005A60F1"/>
    <w:rsid w:val="005B3905"/>
    <w:rsid w:val="005C048D"/>
    <w:rsid w:val="005D241C"/>
    <w:rsid w:val="005D3D8E"/>
    <w:rsid w:val="005D6ECE"/>
    <w:rsid w:val="005E0B18"/>
    <w:rsid w:val="005E11A2"/>
    <w:rsid w:val="005E131A"/>
    <w:rsid w:val="005E4566"/>
    <w:rsid w:val="005E46B7"/>
    <w:rsid w:val="005F4C38"/>
    <w:rsid w:val="00602D1A"/>
    <w:rsid w:val="00611187"/>
    <w:rsid w:val="006165A1"/>
    <w:rsid w:val="0061685E"/>
    <w:rsid w:val="00617A21"/>
    <w:rsid w:val="00620508"/>
    <w:rsid w:val="00620B0B"/>
    <w:rsid w:val="006223D8"/>
    <w:rsid w:val="0062275B"/>
    <w:rsid w:val="00622AB0"/>
    <w:rsid w:val="00627862"/>
    <w:rsid w:val="00631F14"/>
    <w:rsid w:val="00635010"/>
    <w:rsid w:val="00642D5A"/>
    <w:rsid w:val="00646AF1"/>
    <w:rsid w:val="00654F27"/>
    <w:rsid w:val="006621D4"/>
    <w:rsid w:val="0066634D"/>
    <w:rsid w:val="00666CA6"/>
    <w:rsid w:val="0067304C"/>
    <w:rsid w:val="006769D6"/>
    <w:rsid w:val="006821B2"/>
    <w:rsid w:val="006843ED"/>
    <w:rsid w:val="00691DE5"/>
    <w:rsid w:val="006A27A4"/>
    <w:rsid w:val="006A2F7B"/>
    <w:rsid w:val="006A3332"/>
    <w:rsid w:val="006A4B96"/>
    <w:rsid w:val="006A69CE"/>
    <w:rsid w:val="006B6C50"/>
    <w:rsid w:val="006C2216"/>
    <w:rsid w:val="006C4B60"/>
    <w:rsid w:val="006D2367"/>
    <w:rsid w:val="006E3CE8"/>
    <w:rsid w:val="006F7BDB"/>
    <w:rsid w:val="00701FE6"/>
    <w:rsid w:val="00703D41"/>
    <w:rsid w:val="007201B8"/>
    <w:rsid w:val="00721402"/>
    <w:rsid w:val="00726168"/>
    <w:rsid w:val="00727F05"/>
    <w:rsid w:val="00736F2D"/>
    <w:rsid w:val="00744A45"/>
    <w:rsid w:val="00745223"/>
    <w:rsid w:val="007557B7"/>
    <w:rsid w:val="00755E0A"/>
    <w:rsid w:val="00757EAD"/>
    <w:rsid w:val="00764FC0"/>
    <w:rsid w:val="007660EA"/>
    <w:rsid w:val="00773BEC"/>
    <w:rsid w:val="00775400"/>
    <w:rsid w:val="00780213"/>
    <w:rsid w:val="00781D64"/>
    <w:rsid w:val="00784DF7"/>
    <w:rsid w:val="00792967"/>
    <w:rsid w:val="007978B4"/>
    <w:rsid w:val="007A40AD"/>
    <w:rsid w:val="007A61AB"/>
    <w:rsid w:val="007B2047"/>
    <w:rsid w:val="007B3A4B"/>
    <w:rsid w:val="007B5DBD"/>
    <w:rsid w:val="007C20C1"/>
    <w:rsid w:val="007C6F08"/>
    <w:rsid w:val="007E322E"/>
    <w:rsid w:val="007E3AB6"/>
    <w:rsid w:val="007E4438"/>
    <w:rsid w:val="007F239A"/>
    <w:rsid w:val="007F40A9"/>
    <w:rsid w:val="007F527B"/>
    <w:rsid w:val="007F52A0"/>
    <w:rsid w:val="00803400"/>
    <w:rsid w:val="00807BF2"/>
    <w:rsid w:val="008160D1"/>
    <w:rsid w:val="00817EE3"/>
    <w:rsid w:val="0082052C"/>
    <w:rsid w:val="00822CEE"/>
    <w:rsid w:val="00823D5C"/>
    <w:rsid w:val="00826E40"/>
    <w:rsid w:val="008272B5"/>
    <w:rsid w:val="00830D16"/>
    <w:rsid w:val="008327B2"/>
    <w:rsid w:val="008335A6"/>
    <w:rsid w:val="00841E2D"/>
    <w:rsid w:val="0084308A"/>
    <w:rsid w:val="0084381A"/>
    <w:rsid w:val="00853CE2"/>
    <w:rsid w:val="0085427D"/>
    <w:rsid w:val="008549AC"/>
    <w:rsid w:val="00855020"/>
    <w:rsid w:val="00855E22"/>
    <w:rsid w:val="00860897"/>
    <w:rsid w:val="008626A0"/>
    <w:rsid w:val="00863F10"/>
    <w:rsid w:val="00864851"/>
    <w:rsid w:val="00867341"/>
    <w:rsid w:val="00867437"/>
    <w:rsid w:val="00871113"/>
    <w:rsid w:val="00871D94"/>
    <w:rsid w:val="0087758A"/>
    <w:rsid w:val="008801E1"/>
    <w:rsid w:val="00880F7E"/>
    <w:rsid w:val="00881BF9"/>
    <w:rsid w:val="008826D9"/>
    <w:rsid w:val="00882E37"/>
    <w:rsid w:val="00883B18"/>
    <w:rsid w:val="0088494C"/>
    <w:rsid w:val="00884DD2"/>
    <w:rsid w:val="00887AF9"/>
    <w:rsid w:val="008902D9"/>
    <w:rsid w:val="00894518"/>
    <w:rsid w:val="008957F5"/>
    <w:rsid w:val="008A2BEA"/>
    <w:rsid w:val="008A78CA"/>
    <w:rsid w:val="008B4854"/>
    <w:rsid w:val="008B5687"/>
    <w:rsid w:val="008B6A20"/>
    <w:rsid w:val="008C09E8"/>
    <w:rsid w:val="008C311A"/>
    <w:rsid w:val="008C439A"/>
    <w:rsid w:val="008D1443"/>
    <w:rsid w:val="008D217E"/>
    <w:rsid w:val="008D7B02"/>
    <w:rsid w:val="008E47AE"/>
    <w:rsid w:val="008F3254"/>
    <w:rsid w:val="008F588D"/>
    <w:rsid w:val="008F6C69"/>
    <w:rsid w:val="009006BD"/>
    <w:rsid w:val="009018E0"/>
    <w:rsid w:val="00904A61"/>
    <w:rsid w:val="00906DC7"/>
    <w:rsid w:val="009141D3"/>
    <w:rsid w:val="009337BE"/>
    <w:rsid w:val="00933B1A"/>
    <w:rsid w:val="00950700"/>
    <w:rsid w:val="00952277"/>
    <w:rsid w:val="009550FE"/>
    <w:rsid w:val="00956344"/>
    <w:rsid w:val="00956B63"/>
    <w:rsid w:val="009614B9"/>
    <w:rsid w:val="00961BF9"/>
    <w:rsid w:val="00963C6B"/>
    <w:rsid w:val="009647E7"/>
    <w:rsid w:val="0096631B"/>
    <w:rsid w:val="0097090E"/>
    <w:rsid w:val="009746F0"/>
    <w:rsid w:val="009841D3"/>
    <w:rsid w:val="00991C58"/>
    <w:rsid w:val="00992FDA"/>
    <w:rsid w:val="009A2604"/>
    <w:rsid w:val="009A3592"/>
    <w:rsid w:val="009A4EE3"/>
    <w:rsid w:val="009B22C6"/>
    <w:rsid w:val="009B7528"/>
    <w:rsid w:val="009C2454"/>
    <w:rsid w:val="009C2C8B"/>
    <w:rsid w:val="009C3E59"/>
    <w:rsid w:val="009D1A59"/>
    <w:rsid w:val="009D2343"/>
    <w:rsid w:val="009D40D4"/>
    <w:rsid w:val="009E0416"/>
    <w:rsid w:val="009E24CC"/>
    <w:rsid w:val="009E300D"/>
    <w:rsid w:val="009E5F13"/>
    <w:rsid w:val="009F124D"/>
    <w:rsid w:val="00A04FA9"/>
    <w:rsid w:val="00A066B7"/>
    <w:rsid w:val="00A10ADD"/>
    <w:rsid w:val="00A13F61"/>
    <w:rsid w:val="00A16784"/>
    <w:rsid w:val="00A24328"/>
    <w:rsid w:val="00A342A0"/>
    <w:rsid w:val="00A363F3"/>
    <w:rsid w:val="00A36A78"/>
    <w:rsid w:val="00A37BBA"/>
    <w:rsid w:val="00A401DC"/>
    <w:rsid w:val="00A40A25"/>
    <w:rsid w:val="00A41FF4"/>
    <w:rsid w:val="00A53AE2"/>
    <w:rsid w:val="00A66DB1"/>
    <w:rsid w:val="00A812C3"/>
    <w:rsid w:val="00A8199C"/>
    <w:rsid w:val="00A83B1D"/>
    <w:rsid w:val="00A865EF"/>
    <w:rsid w:val="00A918FA"/>
    <w:rsid w:val="00AB5BCB"/>
    <w:rsid w:val="00AC284D"/>
    <w:rsid w:val="00AC3B67"/>
    <w:rsid w:val="00AC61CF"/>
    <w:rsid w:val="00AD0ABE"/>
    <w:rsid w:val="00AD41F3"/>
    <w:rsid w:val="00AD5594"/>
    <w:rsid w:val="00AD6E82"/>
    <w:rsid w:val="00AD7655"/>
    <w:rsid w:val="00AE2D91"/>
    <w:rsid w:val="00AE3B55"/>
    <w:rsid w:val="00AF3D9B"/>
    <w:rsid w:val="00B04654"/>
    <w:rsid w:val="00B051B2"/>
    <w:rsid w:val="00B100FA"/>
    <w:rsid w:val="00B14ED4"/>
    <w:rsid w:val="00B169BC"/>
    <w:rsid w:val="00B210F4"/>
    <w:rsid w:val="00B24411"/>
    <w:rsid w:val="00B27EE4"/>
    <w:rsid w:val="00B27F37"/>
    <w:rsid w:val="00B30D3D"/>
    <w:rsid w:val="00B33A86"/>
    <w:rsid w:val="00B33CCA"/>
    <w:rsid w:val="00B34D1F"/>
    <w:rsid w:val="00B35C8A"/>
    <w:rsid w:val="00B369E3"/>
    <w:rsid w:val="00B4160F"/>
    <w:rsid w:val="00B439DE"/>
    <w:rsid w:val="00B43A92"/>
    <w:rsid w:val="00B452EE"/>
    <w:rsid w:val="00B51E3E"/>
    <w:rsid w:val="00B5240D"/>
    <w:rsid w:val="00B546BD"/>
    <w:rsid w:val="00B56910"/>
    <w:rsid w:val="00B57E6E"/>
    <w:rsid w:val="00B630B0"/>
    <w:rsid w:val="00B66DEF"/>
    <w:rsid w:val="00B67EE5"/>
    <w:rsid w:val="00B81544"/>
    <w:rsid w:val="00B83AAC"/>
    <w:rsid w:val="00B8440F"/>
    <w:rsid w:val="00B8665B"/>
    <w:rsid w:val="00B870DD"/>
    <w:rsid w:val="00B908FE"/>
    <w:rsid w:val="00B92228"/>
    <w:rsid w:val="00B93544"/>
    <w:rsid w:val="00B94858"/>
    <w:rsid w:val="00B950D2"/>
    <w:rsid w:val="00BA5E8C"/>
    <w:rsid w:val="00BB0032"/>
    <w:rsid w:val="00BC3C4D"/>
    <w:rsid w:val="00BC5331"/>
    <w:rsid w:val="00BC5DBD"/>
    <w:rsid w:val="00BD0D04"/>
    <w:rsid w:val="00BD1A2A"/>
    <w:rsid w:val="00BD2A01"/>
    <w:rsid w:val="00BD5ADE"/>
    <w:rsid w:val="00BE0626"/>
    <w:rsid w:val="00BE55DC"/>
    <w:rsid w:val="00BF2E01"/>
    <w:rsid w:val="00BF4AC1"/>
    <w:rsid w:val="00BF5F02"/>
    <w:rsid w:val="00BF7782"/>
    <w:rsid w:val="00BF7E6F"/>
    <w:rsid w:val="00C00B48"/>
    <w:rsid w:val="00C03332"/>
    <w:rsid w:val="00C06D67"/>
    <w:rsid w:val="00C076B4"/>
    <w:rsid w:val="00C10FDF"/>
    <w:rsid w:val="00C12B02"/>
    <w:rsid w:val="00C171C7"/>
    <w:rsid w:val="00C21159"/>
    <w:rsid w:val="00C21C1F"/>
    <w:rsid w:val="00C21DB9"/>
    <w:rsid w:val="00C25649"/>
    <w:rsid w:val="00C3271B"/>
    <w:rsid w:val="00C34F26"/>
    <w:rsid w:val="00C35596"/>
    <w:rsid w:val="00C37857"/>
    <w:rsid w:val="00C4663B"/>
    <w:rsid w:val="00C46CE4"/>
    <w:rsid w:val="00C531B6"/>
    <w:rsid w:val="00C6593D"/>
    <w:rsid w:val="00C71EAB"/>
    <w:rsid w:val="00C724C0"/>
    <w:rsid w:val="00C75698"/>
    <w:rsid w:val="00C75BF5"/>
    <w:rsid w:val="00C77C67"/>
    <w:rsid w:val="00C927EC"/>
    <w:rsid w:val="00C93564"/>
    <w:rsid w:val="00C97EA4"/>
    <w:rsid w:val="00CA003E"/>
    <w:rsid w:val="00CA1BF8"/>
    <w:rsid w:val="00CA219E"/>
    <w:rsid w:val="00CA7E14"/>
    <w:rsid w:val="00CB6346"/>
    <w:rsid w:val="00CC2415"/>
    <w:rsid w:val="00CC72B7"/>
    <w:rsid w:val="00CD558B"/>
    <w:rsid w:val="00CE3AE4"/>
    <w:rsid w:val="00CF5C14"/>
    <w:rsid w:val="00CF7C3F"/>
    <w:rsid w:val="00D007A7"/>
    <w:rsid w:val="00D03699"/>
    <w:rsid w:val="00D03B4E"/>
    <w:rsid w:val="00D20D4D"/>
    <w:rsid w:val="00D27CE0"/>
    <w:rsid w:val="00D311E4"/>
    <w:rsid w:val="00D3141F"/>
    <w:rsid w:val="00D33185"/>
    <w:rsid w:val="00D33596"/>
    <w:rsid w:val="00D35270"/>
    <w:rsid w:val="00D406AE"/>
    <w:rsid w:val="00D410FC"/>
    <w:rsid w:val="00D44AAC"/>
    <w:rsid w:val="00D50BF9"/>
    <w:rsid w:val="00D51BB8"/>
    <w:rsid w:val="00D62935"/>
    <w:rsid w:val="00D64743"/>
    <w:rsid w:val="00D654E9"/>
    <w:rsid w:val="00D66875"/>
    <w:rsid w:val="00D7660D"/>
    <w:rsid w:val="00D820E4"/>
    <w:rsid w:val="00D90150"/>
    <w:rsid w:val="00D92686"/>
    <w:rsid w:val="00D94BF8"/>
    <w:rsid w:val="00D95D23"/>
    <w:rsid w:val="00D9625B"/>
    <w:rsid w:val="00DA0C1F"/>
    <w:rsid w:val="00DA28EF"/>
    <w:rsid w:val="00DA3207"/>
    <w:rsid w:val="00DA49E5"/>
    <w:rsid w:val="00DA53D9"/>
    <w:rsid w:val="00DB0BDE"/>
    <w:rsid w:val="00DB431D"/>
    <w:rsid w:val="00DD08B6"/>
    <w:rsid w:val="00DD0DEE"/>
    <w:rsid w:val="00DD1564"/>
    <w:rsid w:val="00DD206A"/>
    <w:rsid w:val="00DD6E84"/>
    <w:rsid w:val="00DE0D5C"/>
    <w:rsid w:val="00DE1855"/>
    <w:rsid w:val="00DF1507"/>
    <w:rsid w:val="00DF21FD"/>
    <w:rsid w:val="00DF3B0B"/>
    <w:rsid w:val="00DF6BE6"/>
    <w:rsid w:val="00DF79B6"/>
    <w:rsid w:val="00E00DD4"/>
    <w:rsid w:val="00E03B05"/>
    <w:rsid w:val="00E143B2"/>
    <w:rsid w:val="00E17628"/>
    <w:rsid w:val="00E200C4"/>
    <w:rsid w:val="00E21F31"/>
    <w:rsid w:val="00E2712A"/>
    <w:rsid w:val="00E27390"/>
    <w:rsid w:val="00E27D60"/>
    <w:rsid w:val="00E4213C"/>
    <w:rsid w:val="00E46563"/>
    <w:rsid w:val="00E47632"/>
    <w:rsid w:val="00E546DF"/>
    <w:rsid w:val="00E54847"/>
    <w:rsid w:val="00E55DBF"/>
    <w:rsid w:val="00E561E0"/>
    <w:rsid w:val="00E71E39"/>
    <w:rsid w:val="00E73EC0"/>
    <w:rsid w:val="00E877C6"/>
    <w:rsid w:val="00E94478"/>
    <w:rsid w:val="00EA3659"/>
    <w:rsid w:val="00EB03D4"/>
    <w:rsid w:val="00EB5451"/>
    <w:rsid w:val="00EC380A"/>
    <w:rsid w:val="00EC3E2F"/>
    <w:rsid w:val="00EC4FC9"/>
    <w:rsid w:val="00ED2CA6"/>
    <w:rsid w:val="00ED3470"/>
    <w:rsid w:val="00ED4453"/>
    <w:rsid w:val="00ED5E35"/>
    <w:rsid w:val="00ED6C77"/>
    <w:rsid w:val="00ED7FAD"/>
    <w:rsid w:val="00EE03B2"/>
    <w:rsid w:val="00EE2EB2"/>
    <w:rsid w:val="00EE55CF"/>
    <w:rsid w:val="00EF0B91"/>
    <w:rsid w:val="00EF0F3B"/>
    <w:rsid w:val="00EF3BE3"/>
    <w:rsid w:val="00EF4744"/>
    <w:rsid w:val="00F01098"/>
    <w:rsid w:val="00F01F7D"/>
    <w:rsid w:val="00F05ABC"/>
    <w:rsid w:val="00F104EA"/>
    <w:rsid w:val="00F10CC0"/>
    <w:rsid w:val="00F12C01"/>
    <w:rsid w:val="00F212D9"/>
    <w:rsid w:val="00F25022"/>
    <w:rsid w:val="00F30C49"/>
    <w:rsid w:val="00F30F7E"/>
    <w:rsid w:val="00F31741"/>
    <w:rsid w:val="00F328ED"/>
    <w:rsid w:val="00F329C6"/>
    <w:rsid w:val="00F34128"/>
    <w:rsid w:val="00F375C7"/>
    <w:rsid w:val="00F44401"/>
    <w:rsid w:val="00F51667"/>
    <w:rsid w:val="00F575F5"/>
    <w:rsid w:val="00F656DC"/>
    <w:rsid w:val="00F8053A"/>
    <w:rsid w:val="00F806C6"/>
    <w:rsid w:val="00F82B5B"/>
    <w:rsid w:val="00F879B5"/>
    <w:rsid w:val="00F91BC6"/>
    <w:rsid w:val="00F93780"/>
    <w:rsid w:val="00F9496B"/>
    <w:rsid w:val="00F9560D"/>
    <w:rsid w:val="00FA1311"/>
    <w:rsid w:val="00FA4882"/>
    <w:rsid w:val="00FA6291"/>
    <w:rsid w:val="00FB1686"/>
    <w:rsid w:val="00FB33F8"/>
    <w:rsid w:val="00FB4C69"/>
    <w:rsid w:val="00FB765F"/>
    <w:rsid w:val="00FC5214"/>
    <w:rsid w:val="00FC71AA"/>
    <w:rsid w:val="00FD5635"/>
    <w:rsid w:val="00FD7A33"/>
    <w:rsid w:val="00FE03B0"/>
    <w:rsid w:val="00FE2A1B"/>
    <w:rsid w:val="00FE4FCB"/>
    <w:rsid w:val="00FE7CA9"/>
    <w:rsid w:val="00FF18A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CD568"/>
  <w15:chartTrackingRefBased/>
  <w15:docId w15:val="{C7003BFD-FA1B-4177-BABD-2681D1974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AAC"/>
    <w:pPr>
      <w:spacing w:after="0" w:line="240" w:lineRule="auto"/>
    </w:pPr>
    <w:rPr>
      <w:rFonts w:ascii="Times New Roman" w:eastAsia="Times New Roman" w:hAnsi="Times New Roman" w:cs="Times New Roman"/>
      <w:sz w:val="24"/>
      <w:szCs w:val="24"/>
      <w:lang w:val="en-US"/>
    </w:rPr>
  </w:style>
  <w:style w:type="paragraph" w:styleId="Heading4">
    <w:name w:val="heading 4"/>
    <w:basedOn w:val="Normal"/>
    <w:next w:val="Normal"/>
    <w:link w:val="Heading4Char"/>
    <w:uiPriority w:val="9"/>
    <w:unhideWhenUsed/>
    <w:qFormat/>
    <w:rsid w:val="003F78A7"/>
    <w:pPr>
      <w:keepNext/>
      <w:keepLines/>
      <w:spacing w:before="280" w:after="80" w:line="276" w:lineRule="auto"/>
      <w:outlineLvl w:val="3"/>
    </w:pPr>
    <w:rPr>
      <w:rFonts w:ascii="Arial" w:eastAsia="Arial" w:hAnsi="Arial" w:cs="Arial"/>
      <w:color w:val="666666"/>
      <w:lang w:val="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D33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2C709F"/>
    <w:rPr>
      <w:sz w:val="16"/>
      <w:szCs w:val="16"/>
    </w:rPr>
  </w:style>
  <w:style w:type="paragraph" w:styleId="CommentText">
    <w:name w:val="annotation text"/>
    <w:basedOn w:val="Normal"/>
    <w:link w:val="CommentTextChar"/>
    <w:uiPriority w:val="99"/>
    <w:semiHidden/>
    <w:unhideWhenUsed/>
    <w:rsid w:val="002C709F"/>
    <w:rPr>
      <w:sz w:val="20"/>
      <w:szCs w:val="20"/>
    </w:rPr>
  </w:style>
  <w:style w:type="character" w:customStyle="1" w:styleId="CommentTextChar">
    <w:name w:val="Comment Text Char"/>
    <w:basedOn w:val="DefaultParagraphFont"/>
    <w:link w:val="CommentText"/>
    <w:uiPriority w:val="99"/>
    <w:semiHidden/>
    <w:rsid w:val="002C709F"/>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2C70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709F"/>
    <w:rPr>
      <w:rFonts w:ascii="Segoe UI" w:hAnsi="Segoe UI" w:cs="Segoe UI"/>
      <w:sz w:val="18"/>
      <w:szCs w:val="18"/>
    </w:rPr>
  </w:style>
  <w:style w:type="paragraph" w:styleId="ListParagraph">
    <w:name w:val="List Paragraph"/>
    <w:aliases w:val="Akapit z listą BS,List Paragraph1,Outlines a.b.c.,List_Paragraph,Multilevel para_II,Akapit z lista BS,body 2,Listă paragraf1,Normal bullet 2,List Paragraph11,List Paragraph111,Antes de enumeración,Listă colorată - Accentuare 11,Bullet,3,2"/>
    <w:basedOn w:val="Normal"/>
    <w:link w:val="ListParagraphChar"/>
    <w:uiPriority w:val="34"/>
    <w:qFormat/>
    <w:rsid w:val="00881BF9"/>
    <w:pPr>
      <w:ind w:left="720"/>
      <w:contextualSpacing/>
    </w:pPr>
    <w:rPr>
      <w:sz w:val="20"/>
      <w:szCs w:val="20"/>
    </w:rPr>
  </w:style>
  <w:style w:type="character" w:customStyle="1" w:styleId="ListParagraphChar">
    <w:name w:val="List Paragraph Char"/>
    <w:aliases w:val="Akapit z listą BS Char,List Paragraph1 Char,Outlines a.b.c. Char,List_Paragraph Char,Multilevel para_II Char,Akapit z lista BS Char,body 2 Char,Listă paragraf1 Char,Normal bullet 2 Char,List Paragraph11 Char,List Paragraph111 Char"/>
    <w:link w:val="ListParagraph"/>
    <w:uiPriority w:val="34"/>
    <w:qFormat/>
    <w:locked/>
    <w:rsid w:val="00881BF9"/>
    <w:rPr>
      <w:rFonts w:ascii="Times New Roman" w:eastAsia="Times New Roman" w:hAnsi="Times New Roman" w:cs="Times New Roman"/>
      <w:sz w:val="20"/>
      <w:szCs w:val="20"/>
      <w:lang w:val="en-US"/>
    </w:rPr>
  </w:style>
  <w:style w:type="character" w:customStyle="1" w:styleId="l5def1">
    <w:name w:val="l5def1"/>
    <w:rsid w:val="00061EB8"/>
    <w:rPr>
      <w:rFonts w:ascii="Arial" w:hAnsi="Arial" w:cs="Arial" w:hint="default"/>
      <w:color w:val="000000"/>
      <w:sz w:val="26"/>
      <w:szCs w:val="26"/>
    </w:rPr>
  </w:style>
  <w:style w:type="character" w:styleId="Hyperlink">
    <w:name w:val="Hyperlink"/>
    <w:uiPriority w:val="99"/>
    <w:unhideWhenUsed/>
    <w:rsid w:val="00061EB8"/>
    <w:rPr>
      <w:color w:val="0563C1"/>
      <w:u w:val="single"/>
    </w:rPr>
  </w:style>
  <w:style w:type="character" w:customStyle="1" w:styleId="l5def2">
    <w:name w:val="l5def2"/>
    <w:rsid w:val="00061EB8"/>
    <w:rPr>
      <w:rFonts w:ascii="Arial" w:hAnsi="Arial" w:cs="Arial" w:hint="default"/>
      <w:color w:val="000000"/>
      <w:sz w:val="26"/>
      <w:szCs w:val="26"/>
    </w:rPr>
  </w:style>
  <w:style w:type="character" w:customStyle="1" w:styleId="l5def3">
    <w:name w:val="l5def3"/>
    <w:rsid w:val="00061EB8"/>
    <w:rPr>
      <w:rFonts w:ascii="Arial" w:hAnsi="Arial" w:cs="Arial" w:hint="default"/>
      <w:color w:val="000000"/>
      <w:sz w:val="26"/>
      <w:szCs w:val="26"/>
    </w:rPr>
  </w:style>
  <w:style w:type="character" w:customStyle="1" w:styleId="l5def4">
    <w:name w:val="l5def4"/>
    <w:rsid w:val="00061EB8"/>
    <w:rPr>
      <w:rFonts w:ascii="Arial" w:hAnsi="Arial" w:cs="Arial" w:hint="default"/>
      <w:color w:val="000000"/>
      <w:sz w:val="26"/>
      <w:szCs w:val="26"/>
    </w:rPr>
  </w:style>
  <w:style w:type="character" w:customStyle="1" w:styleId="l5def5">
    <w:name w:val="l5def5"/>
    <w:rsid w:val="00061EB8"/>
    <w:rPr>
      <w:rFonts w:ascii="Arial" w:hAnsi="Arial" w:cs="Arial" w:hint="default"/>
      <w:color w:val="000000"/>
      <w:sz w:val="26"/>
      <w:szCs w:val="26"/>
    </w:rPr>
  </w:style>
  <w:style w:type="character" w:customStyle="1" w:styleId="l5def6">
    <w:name w:val="l5def6"/>
    <w:rsid w:val="00061EB8"/>
    <w:rPr>
      <w:rFonts w:ascii="Arial" w:hAnsi="Arial" w:cs="Arial" w:hint="default"/>
      <w:color w:val="000000"/>
      <w:sz w:val="26"/>
      <w:szCs w:val="26"/>
    </w:rPr>
  </w:style>
  <w:style w:type="character" w:customStyle="1" w:styleId="l5def7">
    <w:name w:val="l5def7"/>
    <w:rsid w:val="00061EB8"/>
    <w:rPr>
      <w:rFonts w:ascii="Arial" w:hAnsi="Arial" w:cs="Arial" w:hint="default"/>
      <w:color w:val="000000"/>
      <w:sz w:val="26"/>
      <w:szCs w:val="26"/>
    </w:rPr>
  </w:style>
  <w:style w:type="paragraph" w:customStyle="1" w:styleId="al">
    <w:name w:val="a_l"/>
    <w:basedOn w:val="Normal"/>
    <w:rsid w:val="00061EB8"/>
    <w:pPr>
      <w:spacing w:before="100" w:beforeAutospacing="1" w:after="100" w:afterAutospacing="1"/>
    </w:pPr>
  </w:style>
  <w:style w:type="character" w:customStyle="1" w:styleId="l5tlu1">
    <w:name w:val="l5tlu1"/>
    <w:rsid w:val="00061EB8"/>
    <w:rPr>
      <w:b/>
      <w:bCs/>
      <w:color w:val="000000"/>
      <w:sz w:val="32"/>
      <w:szCs w:val="32"/>
    </w:rPr>
  </w:style>
  <w:style w:type="paragraph" w:customStyle="1" w:styleId="doc-ti">
    <w:name w:val="doc-ti"/>
    <w:basedOn w:val="Normal"/>
    <w:rsid w:val="00061EB8"/>
    <w:pPr>
      <w:spacing w:before="100" w:beforeAutospacing="1" w:after="100" w:afterAutospacing="1"/>
    </w:pPr>
    <w:rPr>
      <w:lang w:eastAsia="ro-RO"/>
    </w:rPr>
  </w:style>
  <w:style w:type="paragraph" w:styleId="Header">
    <w:name w:val="header"/>
    <w:basedOn w:val="Normal"/>
    <w:link w:val="HeaderChar"/>
    <w:uiPriority w:val="99"/>
    <w:unhideWhenUsed/>
    <w:rsid w:val="00061EB8"/>
    <w:pPr>
      <w:tabs>
        <w:tab w:val="center" w:pos="4680"/>
        <w:tab w:val="right" w:pos="9360"/>
      </w:tabs>
    </w:pPr>
    <w:rPr>
      <w:sz w:val="20"/>
      <w:szCs w:val="20"/>
    </w:rPr>
  </w:style>
  <w:style w:type="character" w:customStyle="1" w:styleId="HeaderChar">
    <w:name w:val="Header Char"/>
    <w:basedOn w:val="DefaultParagraphFont"/>
    <w:link w:val="Header"/>
    <w:uiPriority w:val="99"/>
    <w:rsid w:val="00061EB8"/>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061EB8"/>
    <w:pPr>
      <w:tabs>
        <w:tab w:val="center" w:pos="4680"/>
        <w:tab w:val="right" w:pos="9360"/>
      </w:tabs>
    </w:pPr>
    <w:rPr>
      <w:sz w:val="20"/>
      <w:szCs w:val="20"/>
    </w:rPr>
  </w:style>
  <w:style w:type="character" w:customStyle="1" w:styleId="FooterChar">
    <w:name w:val="Footer Char"/>
    <w:basedOn w:val="DefaultParagraphFont"/>
    <w:link w:val="Footer"/>
    <w:uiPriority w:val="99"/>
    <w:rsid w:val="00061EB8"/>
    <w:rPr>
      <w:rFonts w:ascii="Times New Roman" w:eastAsia="Times New Roman" w:hAnsi="Times New Roman" w:cs="Times New Roman"/>
      <w:sz w:val="20"/>
      <w:szCs w:val="20"/>
      <w:lang w:val="en-US"/>
    </w:rPr>
  </w:style>
  <w:style w:type="character" w:customStyle="1" w:styleId="CommentSubjectChar">
    <w:name w:val="Comment Subject Char"/>
    <w:basedOn w:val="CommentTextChar"/>
    <w:link w:val="CommentSubject"/>
    <w:uiPriority w:val="99"/>
    <w:semiHidden/>
    <w:rsid w:val="00061EB8"/>
    <w:rPr>
      <w:rFonts w:ascii="Times New Roman" w:eastAsia="Times New Roman" w:hAnsi="Times New Roman" w:cs="Times New Roman"/>
      <w:b/>
      <w:bCs/>
      <w:sz w:val="20"/>
      <w:szCs w:val="20"/>
      <w:lang w:val="en-US"/>
    </w:rPr>
  </w:style>
  <w:style w:type="paragraph" w:styleId="CommentSubject">
    <w:name w:val="annotation subject"/>
    <w:basedOn w:val="CommentText"/>
    <w:next w:val="CommentText"/>
    <w:link w:val="CommentSubjectChar"/>
    <w:uiPriority w:val="99"/>
    <w:semiHidden/>
    <w:unhideWhenUsed/>
    <w:rsid w:val="00061EB8"/>
    <w:rPr>
      <w:b/>
      <w:bCs/>
    </w:rPr>
  </w:style>
  <w:style w:type="paragraph" w:styleId="HTMLPreformatted">
    <w:name w:val="HTML Preformatted"/>
    <w:basedOn w:val="Normal"/>
    <w:link w:val="HTMLPreformattedChar"/>
    <w:uiPriority w:val="99"/>
    <w:unhideWhenUsed/>
    <w:rsid w:val="00061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ja-JP"/>
    </w:rPr>
  </w:style>
  <w:style w:type="character" w:customStyle="1" w:styleId="HTMLPreformattedChar">
    <w:name w:val="HTML Preformatted Char"/>
    <w:basedOn w:val="DefaultParagraphFont"/>
    <w:link w:val="HTMLPreformatted"/>
    <w:uiPriority w:val="99"/>
    <w:rsid w:val="00061EB8"/>
    <w:rPr>
      <w:rFonts w:ascii="Courier New" w:eastAsia="Times New Roman" w:hAnsi="Courier New" w:cs="Courier New"/>
      <w:sz w:val="20"/>
      <w:szCs w:val="20"/>
      <w:lang w:val="en-US" w:eastAsia="ja-JP"/>
    </w:rPr>
  </w:style>
  <w:style w:type="character" w:customStyle="1" w:styleId="difference">
    <w:name w:val="difference"/>
    <w:basedOn w:val="DefaultParagraphFont"/>
    <w:rsid w:val="00061EB8"/>
  </w:style>
  <w:style w:type="character" w:customStyle="1" w:styleId="alb">
    <w:name w:val="a_lb"/>
    <w:basedOn w:val="DefaultParagraphFont"/>
    <w:rsid w:val="00061EB8"/>
  </w:style>
  <w:style w:type="character" w:customStyle="1" w:styleId="atl">
    <w:name w:val="a_tl"/>
    <w:basedOn w:val="DefaultParagraphFont"/>
    <w:rsid w:val="00061EB8"/>
  </w:style>
  <w:style w:type="character" w:customStyle="1" w:styleId="panchor">
    <w:name w:val="panchor"/>
    <w:basedOn w:val="DefaultParagraphFont"/>
    <w:rsid w:val="004432B7"/>
  </w:style>
  <w:style w:type="paragraph" w:styleId="NormalWeb">
    <w:name w:val="Normal (Web)"/>
    <w:basedOn w:val="Normal"/>
    <w:uiPriority w:val="99"/>
    <w:unhideWhenUsed/>
    <w:rsid w:val="0003667A"/>
    <w:pPr>
      <w:spacing w:before="100" w:beforeAutospacing="1" w:after="100" w:afterAutospacing="1"/>
    </w:pPr>
  </w:style>
  <w:style w:type="character" w:customStyle="1" w:styleId="salnttl">
    <w:name w:val="s_aln_ttl"/>
    <w:basedOn w:val="DefaultParagraphFont"/>
    <w:rsid w:val="00D35270"/>
  </w:style>
  <w:style w:type="character" w:customStyle="1" w:styleId="salnbdy">
    <w:name w:val="s_aln_bdy"/>
    <w:basedOn w:val="DefaultParagraphFont"/>
    <w:rsid w:val="00D35270"/>
  </w:style>
  <w:style w:type="character" w:customStyle="1" w:styleId="slgi">
    <w:name w:val="s_lgi"/>
    <w:basedOn w:val="DefaultParagraphFont"/>
    <w:rsid w:val="00D35270"/>
  </w:style>
  <w:style w:type="paragraph" w:styleId="NoSpacing">
    <w:name w:val="No Spacing"/>
    <w:uiPriority w:val="1"/>
    <w:qFormat/>
    <w:rsid w:val="00C35596"/>
    <w:pPr>
      <w:spacing w:after="0" w:line="240" w:lineRule="auto"/>
    </w:pPr>
  </w:style>
  <w:style w:type="character" w:customStyle="1" w:styleId="Heading4Char">
    <w:name w:val="Heading 4 Char"/>
    <w:basedOn w:val="DefaultParagraphFont"/>
    <w:link w:val="Heading4"/>
    <w:uiPriority w:val="9"/>
    <w:rsid w:val="003F78A7"/>
    <w:rPr>
      <w:rFonts w:ascii="Arial" w:eastAsia="Arial" w:hAnsi="Arial" w:cs="Arial"/>
      <w:color w:val="666666"/>
      <w:sz w:val="24"/>
      <w:szCs w:val="24"/>
      <w:lang w:val="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2861">
      <w:bodyDiv w:val="1"/>
      <w:marLeft w:val="0"/>
      <w:marRight w:val="0"/>
      <w:marTop w:val="0"/>
      <w:marBottom w:val="0"/>
      <w:divBdr>
        <w:top w:val="none" w:sz="0" w:space="0" w:color="auto"/>
        <w:left w:val="none" w:sz="0" w:space="0" w:color="auto"/>
        <w:bottom w:val="none" w:sz="0" w:space="0" w:color="auto"/>
        <w:right w:val="none" w:sz="0" w:space="0" w:color="auto"/>
      </w:divBdr>
    </w:div>
    <w:div w:id="37317490">
      <w:bodyDiv w:val="1"/>
      <w:marLeft w:val="0"/>
      <w:marRight w:val="0"/>
      <w:marTop w:val="0"/>
      <w:marBottom w:val="0"/>
      <w:divBdr>
        <w:top w:val="none" w:sz="0" w:space="0" w:color="auto"/>
        <w:left w:val="none" w:sz="0" w:space="0" w:color="auto"/>
        <w:bottom w:val="none" w:sz="0" w:space="0" w:color="auto"/>
        <w:right w:val="none" w:sz="0" w:space="0" w:color="auto"/>
      </w:divBdr>
    </w:div>
    <w:div w:id="695424118">
      <w:bodyDiv w:val="1"/>
      <w:marLeft w:val="0"/>
      <w:marRight w:val="0"/>
      <w:marTop w:val="0"/>
      <w:marBottom w:val="0"/>
      <w:divBdr>
        <w:top w:val="none" w:sz="0" w:space="0" w:color="auto"/>
        <w:left w:val="none" w:sz="0" w:space="0" w:color="auto"/>
        <w:bottom w:val="none" w:sz="0" w:space="0" w:color="auto"/>
        <w:right w:val="none" w:sz="0" w:space="0" w:color="auto"/>
      </w:divBdr>
    </w:div>
    <w:div w:id="802847098">
      <w:bodyDiv w:val="1"/>
      <w:marLeft w:val="0"/>
      <w:marRight w:val="0"/>
      <w:marTop w:val="0"/>
      <w:marBottom w:val="0"/>
      <w:divBdr>
        <w:top w:val="none" w:sz="0" w:space="0" w:color="auto"/>
        <w:left w:val="none" w:sz="0" w:space="0" w:color="auto"/>
        <w:bottom w:val="none" w:sz="0" w:space="0" w:color="auto"/>
        <w:right w:val="none" w:sz="0" w:space="0" w:color="auto"/>
      </w:divBdr>
    </w:div>
    <w:div w:id="1059668761">
      <w:bodyDiv w:val="1"/>
      <w:marLeft w:val="0"/>
      <w:marRight w:val="0"/>
      <w:marTop w:val="0"/>
      <w:marBottom w:val="0"/>
      <w:divBdr>
        <w:top w:val="none" w:sz="0" w:space="0" w:color="auto"/>
        <w:left w:val="none" w:sz="0" w:space="0" w:color="auto"/>
        <w:bottom w:val="none" w:sz="0" w:space="0" w:color="auto"/>
        <w:right w:val="none" w:sz="0" w:space="0" w:color="auto"/>
      </w:divBdr>
    </w:div>
    <w:div w:id="1768961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9688</Words>
  <Characters>55223</Characters>
  <Application>Microsoft Office Word</Application>
  <DocSecurity>0</DocSecurity>
  <Lines>460</Lines>
  <Paragraphs>129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Madalina Prundea</cp:lastModifiedBy>
  <cp:revision>2</cp:revision>
  <dcterms:created xsi:type="dcterms:W3CDTF">2025-07-06T16:19:00Z</dcterms:created>
  <dcterms:modified xsi:type="dcterms:W3CDTF">2025-07-06T16:19:00Z</dcterms:modified>
</cp:coreProperties>
</file>